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sz w:val="28"/>
          <w:szCs w:val="28"/>
        </w:rPr>
      </w:pPr>
      <w:r>
        <w:rPr>
          <w:rFonts w:hint="eastAsia" w:ascii="黑体" w:hAnsi="黑体" w:eastAsia="黑体"/>
          <w:sz w:val="28"/>
          <w:szCs w:val="28"/>
        </w:rPr>
        <w:t>2023年江苏省职业院校技能大赛中职赛项规程</w:t>
      </w:r>
    </w:p>
    <w:p>
      <w:pPr>
        <w:spacing w:beforeLines="50"/>
        <w:ind w:firstLine="482"/>
        <w:jc w:val="left"/>
        <w:rPr>
          <w:b/>
        </w:rPr>
      </w:pPr>
      <w:r>
        <w:rPr>
          <w:rFonts w:hint="eastAsia"/>
          <w:b/>
        </w:rPr>
        <w:t>一、赛项名称</w:t>
      </w:r>
    </w:p>
    <w:p>
      <w:pPr>
        <w:ind w:firstLine="480"/>
        <w:jc w:val="left"/>
        <w:rPr>
          <w:rFonts w:hint="eastAsia" w:ascii="仿宋" w:hAnsi="仿宋" w:eastAsia="仿宋" w:cs="仿宋"/>
          <w:szCs w:val="24"/>
          <w:lang w:val="en-US" w:eastAsia="zh-CN"/>
        </w:rPr>
      </w:pPr>
      <w:r>
        <w:rPr>
          <w:rFonts w:hint="eastAsia" w:ascii="仿宋" w:hAnsi="仿宋" w:cs="仿宋"/>
          <w:szCs w:val="24"/>
        </w:rPr>
        <w:t>赛项编号：JSZ20231</w:t>
      </w:r>
      <w:r>
        <w:rPr>
          <w:rFonts w:hint="eastAsia" w:ascii="仿宋" w:hAnsi="仿宋" w:cs="仿宋"/>
          <w:szCs w:val="24"/>
          <w:lang w:val="en-US" w:eastAsia="zh-CN"/>
        </w:rPr>
        <w:t>7</w:t>
      </w:r>
      <w:bookmarkStart w:id="7" w:name="_GoBack"/>
      <w:bookmarkEnd w:id="7"/>
    </w:p>
    <w:p>
      <w:pPr>
        <w:ind w:firstLine="480"/>
        <w:jc w:val="left"/>
        <w:rPr>
          <w:rFonts w:ascii="仿宋" w:hAnsi="仿宋" w:cs="仿宋"/>
          <w:szCs w:val="24"/>
        </w:rPr>
      </w:pPr>
      <w:r>
        <w:rPr>
          <w:rFonts w:hint="eastAsia" w:ascii="仿宋" w:hAnsi="仿宋" w:cs="仿宋"/>
          <w:szCs w:val="24"/>
        </w:rPr>
        <w:t>赛项名称：焊接技术</w:t>
      </w:r>
    </w:p>
    <w:p>
      <w:pPr>
        <w:ind w:firstLine="480"/>
        <w:jc w:val="left"/>
        <w:rPr>
          <w:rFonts w:ascii="仿宋" w:hAnsi="仿宋" w:cs="仿宋"/>
          <w:color w:val="000000" w:themeColor="text1"/>
          <w:szCs w:val="24"/>
        </w:rPr>
      </w:pPr>
      <w:r>
        <w:rPr>
          <w:rFonts w:hint="eastAsia" w:ascii="仿宋" w:hAnsi="仿宋" w:cs="仿宋"/>
          <w:szCs w:val="24"/>
        </w:rPr>
        <w:t>赛项组别：</w:t>
      </w:r>
      <w:r>
        <w:rPr>
          <w:rFonts w:hint="eastAsia" w:ascii="仿宋" w:hAnsi="仿宋" w:cs="仿宋"/>
          <w:color w:val="000000" w:themeColor="text1"/>
          <w:szCs w:val="24"/>
        </w:rPr>
        <w:t>学生组、教师组</w:t>
      </w:r>
    </w:p>
    <w:p>
      <w:pPr>
        <w:ind w:firstLine="480"/>
        <w:jc w:val="left"/>
        <w:rPr>
          <w:rFonts w:ascii="仿宋" w:hAnsi="仿宋" w:cs="仿宋"/>
          <w:szCs w:val="24"/>
        </w:rPr>
      </w:pPr>
      <w:r>
        <w:rPr>
          <w:rFonts w:hint="eastAsia" w:ascii="仿宋" w:hAnsi="仿宋" w:cs="仿宋"/>
          <w:szCs w:val="24"/>
        </w:rPr>
        <w:t>赛项归属专业大类：加工制造类</w:t>
      </w:r>
    </w:p>
    <w:p>
      <w:pPr>
        <w:spacing w:beforeLines="50"/>
        <w:ind w:firstLine="482"/>
        <w:jc w:val="left"/>
        <w:rPr>
          <w:b/>
        </w:rPr>
      </w:pPr>
      <w:r>
        <w:rPr>
          <w:rFonts w:hint="eastAsia"/>
          <w:b/>
        </w:rPr>
        <w:t>二、竞赛目的</w:t>
      </w:r>
    </w:p>
    <w:p>
      <w:pPr>
        <w:ind w:firstLine="480"/>
        <w:jc w:val="left"/>
        <w:rPr>
          <w:rFonts w:ascii="仿宋" w:hAnsi="仿宋" w:cs="仿宋"/>
          <w:bCs/>
          <w:szCs w:val="24"/>
        </w:rPr>
      </w:pPr>
      <w:r>
        <w:rPr>
          <w:rFonts w:hint="eastAsia" w:ascii="仿宋" w:hAnsi="仿宋" w:cs="仿宋"/>
          <w:bCs/>
          <w:szCs w:val="24"/>
        </w:rPr>
        <w:t>为贯彻落实《国家职业教育改革实施方案》《关于推动现代职业教育高质量发展的意见》、全国职业教育大会精神和国家新职业教育法，进一步强化职业院校本专业学生职业技能训练和职业能力的综合运用，检验参赛选手的焊接技术技能水平、创新能力及与岗位相关的综合职业素养，营造选手相互学习、交流的环境以及学技术的氛围，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pPr>
        <w:spacing w:beforeLines="50"/>
        <w:ind w:firstLine="482"/>
        <w:jc w:val="left"/>
        <w:rPr>
          <w:b/>
        </w:rPr>
      </w:pPr>
      <w:r>
        <w:rPr>
          <w:rFonts w:hint="eastAsia"/>
          <w:b/>
        </w:rPr>
        <w:t>三、竞赛内容</w:t>
      </w:r>
    </w:p>
    <w:p>
      <w:pPr>
        <w:ind w:firstLine="482"/>
        <w:jc w:val="left"/>
        <w:rPr>
          <w:rFonts w:ascii="仿宋" w:hAnsi="仿宋" w:cs="仿宋"/>
          <w:b/>
          <w:color w:val="FF0000"/>
          <w:szCs w:val="24"/>
        </w:rPr>
      </w:pPr>
      <w:r>
        <w:rPr>
          <w:rFonts w:hint="eastAsia" w:ascii="仿宋" w:hAnsi="仿宋" w:cs="仿宋"/>
          <w:b/>
          <w:szCs w:val="24"/>
        </w:rPr>
        <w:t>（一）学生组竞赛内容</w:t>
      </w:r>
    </w:p>
    <w:p>
      <w:pPr>
        <w:ind w:firstLineChars="0"/>
        <w:jc w:val="left"/>
        <w:rPr>
          <w:rFonts w:ascii="仿宋" w:hAnsi="仿宋" w:cs="仿宋"/>
          <w:bCs/>
          <w:szCs w:val="24"/>
        </w:rPr>
      </w:pPr>
      <w:r>
        <w:rPr>
          <w:rFonts w:hint="eastAsia" w:ascii="仿宋" w:hAnsi="仿宋" w:cs="仿宋"/>
          <w:bCs/>
          <w:szCs w:val="24"/>
        </w:rPr>
        <w:t>本赛项竞赛主要考核选手理论知识、实操技能和职业素养。其中：</w:t>
      </w:r>
    </w:p>
    <w:p>
      <w:pPr>
        <w:ind w:firstLine="480"/>
        <w:jc w:val="left"/>
        <w:rPr>
          <w:rFonts w:ascii="仿宋" w:hAnsi="仿宋" w:cs="仿宋"/>
          <w:bCs/>
          <w:szCs w:val="24"/>
        </w:rPr>
      </w:pPr>
      <w:r>
        <w:rPr>
          <w:rFonts w:hint="eastAsia" w:ascii="仿宋" w:hAnsi="仿宋" w:cs="仿宋"/>
          <w:bCs/>
          <w:szCs w:val="24"/>
        </w:rPr>
        <w:t>1.理论知识考核占比</w:t>
      </w:r>
      <w:r>
        <w:rPr>
          <w:rFonts w:ascii="仿宋" w:hAnsi="仿宋" w:cs="仿宋"/>
          <w:bCs/>
          <w:szCs w:val="24"/>
        </w:rPr>
        <w:t>15</w:t>
      </w:r>
      <w:r>
        <w:rPr>
          <w:rFonts w:hint="eastAsia" w:ascii="仿宋" w:hAnsi="仿宋" w:cs="仿宋"/>
          <w:bCs/>
          <w:szCs w:val="24"/>
        </w:rPr>
        <w:t>%，考核内容主要包含：《焊工工艺学》（机械工业出版社2010出版的技工学校机械类通用教材,书号:isbn978-7-111-03551-0），（增加机器人教材）《承压设备无损检测》NB/T 47013.2-2015，《特种设备焊接操作人员考核细则》TSG Z6002-2010内容。采用网络机考，考试时间为60分钟，题目类型为单选题、多选题和判断题等。</w:t>
      </w:r>
    </w:p>
    <w:p>
      <w:pPr>
        <w:ind w:firstLine="480"/>
        <w:jc w:val="left"/>
        <w:rPr>
          <w:rFonts w:ascii="仿宋" w:hAnsi="仿宋" w:cs="仿宋"/>
          <w:bCs/>
          <w:szCs w:val="24"/>
        </w:rPr>
      </w:pPr>
      <w:r>
        <w:rPr>
          <w:rFonts w:hint="eastAsia" w:ascii="仿宋" w:hAnsi="仿宋" w:cs="仿宋"/>
          <w:bCs/>
          <w:szCs w:val="24"/>
        </w:rPr>
        <w:t>2.实操技能考核占比</w:t>
      </w:r>
      <w:r>
        <w:rPr>
          <w:rFonts w:ascii="仿宋" w:hAnsi="仿宋" w:cs="仿宋"/>
          <w:bCs/>
          <w:szCs w:val="24"/>
        </w:rPr>
        <w:t>80</w:t>
      </w:r>
      <w:r>
        <w:rPr>
          <w:rFonts w:hint="eastAsia" w:ascii="仿宋" w:hAnsi="仿宋" w:cs="仿宋"/>
          <w:bCs/>
          <w:szCs w:val="24"/>
        </w:rPr>
        <w:t>%，考核内容主要包含：按图纸要求进行一套组合试件的装配和焊接，其中包含低合金钢板对接平焊、立焊、横焊、仰焊位置的焊接；低合金钢板角接立角焊、仰角焊位置的焊接；中径管全位置焊接；低碳钢小径管对接的全位置焊接；试件厚度范围为4～10mm；焊接方法包括焊条电弧焊、手工钨极氩弧焊（直流）、熔化极CO</w:t>
      </w:r>
      <w:r>
        <w:rPr>
          <w:rFonts w:hint="eastAsia" w:ascii="仿宋" w:hAnsi="仿宋" w:cs="仿宋"/>
          <w:bCs/>
          <w:szCs w:val="24"/>
          <w:vertAlign w:val="subscript"/>
        </w:rPr>
        <w:t>2</w:t>
      </w:r>
      <w:r>
        <w:rPr>
          <w:rFonts w:hint="eastAsia" w:ascii="仿宋" w:hAnsi="仿宋" w:cs="仿宋"/>
          <w:bCs/>
          <w:szCs w:val="24"/>
        </w:rPr>
        <w:t>气体保护焊三种。</w:t>
      </w:r>
    </w:p>
    <w:p>
      <w:pPr>
        <w:ind w:firstLine="480"/>
        <w:jc w:val="left"/>
        <w:rPr>
          <w:rFonts w:ascii="仿宋" w:hAnsi="仿宋" w:cs="仿宋"/>
          <w:bCs/>
          <w:szCs w:val="24"/>
        </w:rPr>
      </w:pPr>
      <w:r>
        <w:rPr>
          <w:rFonts w:hint="eastAsia" w:ascii="仿宋" w:hAnsi="仿宋" w:cs="仿宋"/>
          <w:bCs/>
          <w:szCs w:val="24"/>
        </w:rPr>
        <w:t>3.职业素养考核占比</w:t>
      </w:r>
      <w:r>
        <w:rPr>
          <w:rFonts w:ascii="仿宋" w:hAnsi="仿宋" w:cs="仿宋"/>
          <w:bCs/>
          <w:szCs w:val="24"/>
        </w:rPr>
        <w:t>5</w:t>
      </w:r>
      <w:r>
        <w:rPr>
          <w:rFonts w:hint="eastAsia" w:ascii="仿宋" w:hAnsi="仿宋" w:cs="仿宋"/>
          <w:bCs/>
          <w:szCs w:val="24"/>
        </w:rPr>
        <w:t>%，考核内容主要包含：</w:t>
      </w:r>
      <w:r>
        <w:rPr>
          <w:rFonts w:ascii="仿宋" w:hAnsi="仿宋" w:cs="仿宋"/>
          <w:bCs/>
          <w:szCs w:val="24"/>
          <w:lang w:bidi="zh-CN"/>
        </w:rPr>
        <w:t>选手的操作规范性、安全文明生产</w:t>
      </w:r>
      <w:r>
        <w:rPr>
          <w:rFonts w:hint="eastAsia" w:ascii="仿宋" w:hAnsi="仿宋" w:cs="仿宋"/>
          <w:bCs/>
          <w:szCs w:val="24"/>
          <w:lang w:bidi="zh-CN"/>
        </w:rPr>
        <w:t>等</w:t>
      </w:r>
      <w:r>
        <w:rPr>
          <w:rFonts w:hint="eastAsia" w:ascii="仿宋" w:hAnsi="仿宋" w:cs="仿宋"/>
          <w:bCs/>
          <w:szCs w:val="24"/>
        </w:rPr>
        <w:t>。</w:t>
      </w:r>
    </w:p>
    <w:p>
      <w:pPr>
        <w:ind w:firstLine="482"/>
        <w:jc w:val="left"/>
        <w:rPr>
          <w:rFonts w:ascii="仿宋" w:hAnsi="仿宋" w:cs="仿宋"/>
          <w:b/>
          <w:szCs w:val="24"/>
        </w:rPr>
      </w:pPr>
      <w:r>
        <w:rPr>
          <w:rFonts w:hint="eastAsia" w:ascii="仿宋" w:hAnsi="仿宋" w:cs="仿宋"/>
          <w:b/>
          <w:szCs w:val="24"/>
        </w:rPr>
        <w:t>（二）教师组竞赛内容</w:t>
      </w:r>
    </w:p>
    <w:p>
      <w:pPr>
        <w:ind w:firstLineChars="0"/>
        <w:jc w:val="left"/>
        <w:rPr>
          <w:rFonts w:ascii="仿宋" w:hAnsi="仿宋" w:cs="仿宋"/>
          <w:b/>
          <w:szCs w:val="24"/>
        </w:rPr>
      </w:pPr>
      <w:r>
        <w:rPr>
          <w:rFonts w:hint="eastAsia" w:ascii="仿宋" w:hAnsi="仿宋" w:cs="仿宋"/>
          <w:bCs/>
          <w:szCs w:val="24"/>
        </w:rPr>
        <w:t>本赛项竞赛主要考核选手理论知识、实操技能和职业素养。其中：</w:t>
      </w:r>
    </w:p>
    <w:p>
      <w:pPr>
        <w:ind w:firstLine="480"/>
        <w:jc w:val="left"/>
        <w:rPr>
          <w:rFonts w:ascii="仿宋" w:hAnsi="仿宋" w:cs="仿宋"/>
          <w:bCs/>
          <w:szCs w:val="24"/>
        </w:rPr>
      </w:pPr>
      <w:r>
        <w:rPr>
          <w:rFonts w:hint="eastAsia" w:ascii="仿宋" w:hAnsi="仿宋" w:cs="仿宋"/>
          <w:bCs/>
          <w:szCs w:val="24"/>
        </w:rPr>
        <w:t>1</w:t>
      </w:r>
      <w:r>
        <w:rPr>
          <w:rFonts w:ascii="仿宋" w:hAnsi="仿宋" w:cs="仿宋"/>
          <w:bCs/>
          <w:szCs w:val="24"/>
        </w:rPr>
        <w:t>.</w:t>
      </w:r>
      <w:r>
        <w:rPr>
          <w:rFonts w:hint="eastAsia" w:ascii="仿宋" w:hAnsi="仿宋" w:cs="仿宋"/>
          <w:bCs/>
          <w:szCs w:val="24"/>
        </w:rPr>
        <w:t>理论知识考核占比</w:t>
      </w:r>
      <w:r>
        <w:rPr>
          <w:rFonts w:ascii="仿宋" w:hAnsi="仿宋" w:cs="仿宋"/>
          <w:bCs/>
          <w:szCs w:val="24"/>
        </w:rPr>
        <w:t>15</w:t>
      </w:r>
      <w:r>
        <w:rPr>
          <w:rFonts w:hint="eastAsia" w:ascii="仿宋" w:hAnsi="仿宋" w:cs="仿宋"/>
          <w:bCs/>
          <w:szCs w:val="24"/>
        </w:rPr>
        <w:t>%，考核内容主要包含：《焊工工艺学》（机械工业出版社2010出版的技工学校机械类通用教材,书号:isbn978-7-111-03551-0），（增加机器人教材）《承压设备无损检测》NB/T 47013.2-2015，《特种设备焊接操作人员考核细则》TSG Z6002-2010内容。采用网络机考，考试时间为60分钟，题目类型为单选题、多选题和判断题。</w:t>
      </w:r>
    </w:p>
    <w:p>
      <w:pPr>
        <w:ind w:firstLine="480"/>
        <w:jc w:val="left"/>
        <w:rPr>
          <w:rFonts w:ascii="仿宋" w:hAnsi="仿宋" w:cs="仿宋"/>
          <w:bCs/>
          <w:szCs w:val="24"/>
        </w:rPr>
      </w:pPr>
      <w:r>
        <w:rPr>
          <w:rFonts w:hint="eastAsia" w:ascii="仿宋" w:hAnsi="仿宋" w:cs="仿宋"/>
          <w:bCs/>
          <w:szCs w:val="24"/>
        </w:rPr>
        <w:t>2</w:t>
      </w:r>
      <w:r>
        <w:rPr>
          <w:rFonts w:ascii="仿宋" w:hAnsi="仿宋" w:cs="仿宋"/>
          <w:bCs/>
          <w:szCs w:val="24"/>
        </w:rPr>
        <w:t>.</w:t>
      </w:r>
      <w:r>
        <w:rPr>
          <w:rFonts w:hint="eastAsia" w:ascii="仿宋" w:hAnsi="仿宋" w:cs="仿宋"/>
          <w:bCs/>
          <w:szCs w:val="24"/>
        </w:rPr>
        <w:t>实操技能考核占比</w:t>
      </w:r>
      <w:r>
        <w:rPr>
          <w:rFonts w:ascii="仿宋" w:hAnsi="仿宋" w:cs="仿宋"/>
          <w:bCs/>
          <w:szCs w:val="24"/>
        </w:rPr>
        <w:t>80</w:t>
      </w:r>
      <w:r>
        <w:rPr>
          <w:rFonts w:hint="eastAsia" w:ascii="仿宋" w:hAnsi="仿宋" w:cs="仿宋"/>
          <w:bCs/>
          <w:szCs w:val="24"/>
        </w:rPr>
        <w:t>%，考核内容主要包含：低合金钢板对接平焊、立焊、横焊、仰焊位置的焊接；低合金钢板角接立角焊、仰角焊位置的焊接；不锈钢小径管对接的全位置焊接；试件厚度范围为4～10mm；焊接方法包括焊条电弧焊、钨极氩弧焊（直流）、CO</w:t>
      </w:r>
      <w:r>
        <w:rPr>
          <w:rFonts w:hint="eastAsia" w:ascii="仿宋" w:hAnsi="仿宋" w:cs="仿宋"/>
          <w:bCs/>
          <w:szCs w:val="24"/>
          <w:vertAlign w:val="subscript"/>
        </w:rPr>
        <w:t>2</w:t>
      </w:r>
      <w:r>
        <w:rPr>
          <w:rFonts w:hint="eastAsia" w:ascii="仿宋" w:hAnsi="仿宋" w:cs="仿宋"/>
          <w:bCs/>
          <w:szCs w:val="24"/>
        </w:rPr>
        <w:t>气体保护焊三种。</w:t>
      </w:r>
    </w:p>
    <w:p>
      <w:pPr>
        <w:ind w:firstLine="480"/>
        <w:jc w:val="left"/>
        <w:rPr>
          <w:rFonts w:ascii="仿宋" w:hAnsi="仿宋" w:cs="仿宋"/>
          <w:bCs/>
          <w:szCs w:val="24"/>
        </w:rPr>
      </w:pPr>
      <w:r>
        <w:rPr>
          <w:rFonts w:hint="eastAsia" w:ascii="仿宋" w:hAnsi="仿宋" w:cs="仿宋"/>
          <w:bCs/>
          <w:szCs w:val="24"/>
        </w:rPr>
        <w:t>3</w:t>
      </w:r>
      <w:r>
        <w:rPr>
          <w:rFonts w:ascii="仿宋" w:hAnsi="仿宋" w:cs="仿宋"/>
          <w:bCs/>
          <w:szCs w:val="24"/>
        </w:rPr>
        <w:t>.</w:t>
      </w:r>
      <w:r>
        <w:rPr>
          <w:rFonts w:hint="eastAsia" w:ascii="仿宋" w:hAnsi="仿宋" w:cs="仿宋"/>
          <w:bCs/>
          <w:szCs w:val="24"/>
        </w:rPr>
        <w:t>职业素养考核占比</w:t>
      </w:r>
      <w:r>
        <w:rPr>
          <w:rFonts w:ascii="仿宋" w:hAnsi="仿宋" w:cs="仿宋"/>
          <w:bCs/>
          <w:szCs w:val="24"/>
        </w:rPr>
        <w:t>5</w:t>
      </w:r>
      <w:r>
        <w:rPr>
          <w:rFonts w:hint="eastAsia" w:ascii="仿宋" w:hAnsi="仿宋" w:cs="仿宋"/>
          <w:bCs/>
          <w:szCs w:val="24"/>
        </w:rPr>
        <w:t>%，考核内容主要包含：</w:t>
      </w:r>
      <w:r>
        <w:rPr>
          <w:rFonts w:ascii="仿宋" w:hAnsi="仿宋" w:cs="仿宋"/>
          <w:bCs/>
          <w:szCs w:val="24"/>
          <w:lang w:bidi="zh-CN"/>
        </w:rPr>
        <w:t>选手的操作规范性、安全文明生产</w:t>
      </w:r>
      <w:r>
        <w:rPr>
          <w:rFonts w:hint="eastAsia" w:ascii="仿宋" w:hAnsi="仿宋" w:cs="仿宋"/>
          <w:bCs/>
          <w:szCs w:val="24"/>
          <w:lang w:bidi="zh-CN"/>
        </w:rPr>
        <w:t>等</w:t>
      </w:r>
      <w:r>
        <w:rPr>
          <w:rFonts w:hint="eastAsia" w:ascii="仿宋" w:hAnsi="仿宋" w:cs="仿宋"/>
          <w:bCs/>
          <w:szCs w:val="24"/>
        </w:rPr>
        <w:t>。</w:t>
      </w:r>
    </w:p>
    <w:p>
      <w:pPr>
        <w:spacing w:beforeLines="50"/>
        <w:ind w:firstLine="482"/>
        <w:jc w:val="left"/>
        <w:rPr>
          <w:b/>
        </w:rPr>
      </w:pPr>
      <w:r>
        <w:rPr>
          <w:rFonts w:hint="eastAsia"/>
          <w:b/>
        </w:rPr>
        <w:t>四、竞赛方式</w:t>
      </w:r>
    </w:p>
    <w:p>
      <w:pPr>
        <w:ind w:firstLineChars="0"/>
        <w:jc w:val="left"/>
        <w:rPr>
          <w:rFonts w:ascii="仿宋" w:hAnsi="仿宋" w:cs="仿宋"/>
          <w:bCs/>
          <w:color w:val="000000" w:themeColor="text1"/>
          <w:szCs w:val="24"/>
        </w:rPr>
      </w:pPr>
      <w:r>
        <w:rPr>
          <w:rFonts w:hint="eastAsia" w:ascii="仿宋" w:hAnsi="仿宋" w:cs="仿宋"/>
          <w:bCs/>
          <w:color w:val="000000" w:themeColor="text1"/>
          <w:szCs w:val="24"/>
        </w:rPr>
        <w:t>（一）学生组：个人赛。</w:t>
      </w:r>
    </w:p>
    <w:p>
      <w:pPr>
        <w:ind w:firstLineChars="0"/>
        <w:jc w:val="left"/>
        <w:rPr>
          <w:rFonts w:ascii="仿宋" w:hAnsi="仿宋" w:cs="仿宋"/>
          <w:bCs/>
          <w:color w:val="000000" w:themeColor="text1"/>
          <w:szCs w:val="24"/>
        </w:rPr>
      </w:pPr>
      <w:r>
        <w:rPr>
          <w:rFonts w:hint="eastAsia" w:ascii="仿宋" w:hAnsi="仿宋" w:cs="仿宋"/>
          <w:bCs/>
          <w:color w:val="000000" w:themeColor="text1"/>
          <w:szCs w:val="24"/>
        </w:rPr>
        <w:t>（二）教师组：个人赛。</w:t>
      </w:r>
    </w:p>
    <w:p>
      <w:pPr>
        <w:ind w:firstLineChars="0"/>
        <w:jc w:val="left"/>
        <w:rPr>
          <w:rFonts w:ascii="仿宋" w:hAnsi="仿宋" w:cs="仿宋"/>
          <w:bCs/>
          <w:color w:val="000000" w:themeColor="text1"/>
          <w:szCs w:val="24"/>
        </w:rPr>
      </w:pPr>
      <w:r>
        <w:rPr>
          <w:rFonts w:hint="eastAsia" w:ascii="仿宋" w:hAnsi="仿宋" w:cs="仿宋"/>
          <w:bCs/>
          <w:color w:val="000000" w:themeColor="text1"/>
          <w:szCs w:val="24"/>
        </w:rPr>
        <w:t>（三）组队方式：详见“七、竞赛规则”的“（一）选手报名”部分。</w:t>
      </w:r>
    </w:p>
    <w:p>
      <w:pPr>
        <w:ind w:firstLineChars="0"/>
        <w:jc w:val="left"/>
        <w:rPr>
          <w:rFonts w:cs="Times New Roman"/>
          <w:b/>
          <w:bCs/>
          <w:color w:val="FF0000"/>
          <w:spacing w:val="-7"/>
          <w:szCs w:val="24"/>
        </w:rPr>
      </w:pPr>
      <w:r>
        <w:rPr>
          <w:rFonts w:hint="eastAsia" w:cs="Times New Roman"/>
          <w:color w:val="000000" w:themeColor="text1"/>
          <w:spacing w:val="-7"/>
          <w:szCs w:val="24"/>
        </w:rPr>
        <w:t>如有变化</w:t>
      </w:r>
      <w:r>
        <w:rPr>
          <w:rFonts w:cs="Times New Roman"/>
          <w:color w:val="000000" w:themeColor="text1"/>
          <w:spacing w:val="-7"/>
          <w:szCs w:val="24"/>
        </w:rPr>
        <w:t>见202</w:t>
      </w:r>
      <w:r>
        <w:rPr>
          <w:rFonts w:hint="eastAsia" w:cs="Times New Roman"/>
          <w:color w:val="000000" w:themeColor="text1"/>
          <w:szCs w:val="24"/>
        </w:rPr>
        <w:t>3</w:t>
      </w:r>
      <w:r>
        <w:rPr>
          <w:rFonts w:cs="Times New Roman"/>
          <w:color w:val="000000" w:themeColor="text1"/>
          <w:spacing w:val="-7"/>
          <w:szCs w:val="24"/>
        </w:rPr>
        <w:t>年</w:t>
      </w:r>
      <w:r>
        <w:rPr>
          <w:rFonts w:hint="eastAsia" w:cs="Times New Roman"/>
          <w:color w:val="000000" w:themeColor="text1"/>
          <w:spacing w:val="-7"/>
          <w:szCs w:val="24"/>
        </w:rPr>
        <w:t>江苏</w:t>
      </w:r>
      <w:r>
        <w:rPr>
          <w:rFonts w:cs="Times New Roman"/>
          <w:color w:val="000000" w:themeColor="text1"/>
          <w:spacing w:val="-7"/>
          <w:szCs w:val="24"/>
        </w:rPr>
        <w:t>省</w:t>
      </w:r>
      <w:r>
        <w:rPr>
          <w:rFonts w:hint="eastAsia" w:cs="Times New Roman"/>
          <w:color w:val="000000" w:themeColor="text1"/>
          <w:spacing w:val="-7"/>
          <w:szCs w:val="24"/>
        </w:rPr>
        <w:t>职业院校技能大赛</w:t>
      </w:r>
      <w:r>
        <w:rPr>
          <w:rFonts w:cs="Times New Roman"/>
          <w:color w:val="000000" w:themeColor="text1"/>
          <w:spacing w:val="-7"/>
          <w:szCs w:val="24"/>
        </w:rPr>
        <w:t>通知。</w:t>
      </w:r>
    </w:p>
    <w:p>
      <w:pPr>
        <w:spacing w:beforeLines="50"/>
        <w:ind w:firstLine="482"/>
        <w:jc w:val="left"/>
        <w:rPr>
          <w:b/>
        </w:rPr>
      </w:pPr>
      <w:r>
        <w:rPr>
          <w:rFonts w:hint="eastAsia"/>
          <w:b/>
        </w:rPr>
        <w:t>五、竞赛流程</w:t>
      </w:r>
    </w:p>
    <w:p>
      <w:pPr>
        <w:ind w:firstLine="240" w:firstLineChars="100"/>
        <w:jc w:val="left"/>
        <w:rPr>
          <w:rFonts w:ascii="仿宋" w:hAnsi="仿宋" w:cs="仿宋"/>
          <w:szCs w:val="24"/>
        </w:rPr>
      </w:pPr>
      <w:r>
        <w:rPr>
          <w:rFonts w:hint="eastAsia" w:ascii="仿宋" w:hAnsi="仿宋" w:cs="仿宋"/>
          <w:szCs w:val="24"/>
        </w:rPr>
        <w:t>（一）学生组竞赛流程</w:t>
      </w:r>
    </w:p>
    <w:p>
      <w:pPr>
        <w:ind w:firstLine="480"/>
        <w:jc w:val="left"/>
        <w:rPr>
          <w:rFonts w:ascii="仿宋" w:hAnsi="仿宋" w:cs="仿宋"/>
          <w:szCs w:val="24"/>
        </w:rPr>
      </w:pPr>
      <w:r>
        <w:rPr>
          <w:rFonts w:hint="eastAsia" w:ascii="仿宋" w:hAnsi="仿宋" w:cs="仿宋"/>
          <w:szCs w:val="24"/>
        </w:rPr>
        <w:t>1.学生组竞赛流程安排如下表所示：</w:t>
      </w:r>
    </w:p>
    <w:p>
      <w:pPr>
        <w:ind w:firstLine="0" w:firstLineChars="0"/>
        <w:jc w:val="center"/>
        <w:rPr>
          <w:rFonts w:ascii="仿宋" w:hAnsi="仿宋" w:cs="仿宋"/>
          <w:szCs w:val="24"/>
        </w:rPr>
      </w:pPr>
      <w:r>
        <w:rPr>
          <w:rFonts w:hint="eastAsia" w:ascii="仿宋" w:hAnsi="仿宋" w:cs="仿宋"/>
          <w:szCs w:val="24"/>
        </w:rPr>
        <w:t>焊接技术赛项学生组竞赛流程安排表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374"/>
        <w:gridCol w:w="3141"/>
        <w:gridCol w:w="1701"/>
        <w:gridCol w:w="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竞赛阶段</w:t>
            </w: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时间安排</w:t>
            </w:r>
          </w:p>
        </w:tc>
        <w:tc>
          <w:tcPr>
            <w:tcW w:w="3141"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工作内容</w:t>
            </w:r>
          </w:p>
        </w:tc>
        <w:tc>
          <w:tcPr>
            <w:tcW w:w="1701"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责任方</w:t>
            </w:r>
          </w:p>
        </w:tc>
        <w:tc>
          <w:tcPr>
            <w:tcW w:w="91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restart"/>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赛前</w:t>
            </w: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_GB2312"/>
                <w:kern w:val="0"/>
                <w:sz w:val="21"/>
                <w:szCs w:val="21"/>
              </w:rPr>
              <w:t>第一天</w:t>
            </w:r>
          </w:p>
        </w:tc>
        <w:tc>
          <w:tcPr>
            <w:tcW w:w="3141" w:type="dxa"/>
            <w:vAlign w:val="center"/>
          </w:tcPr>
          <w:p>
            <w:pPr>
              <w:spacing w:line="240" w:lineRule="auto"/>
              <w:ind w:firstLine="0" w:firstLineChars="0"/>
              <w:rPr>
                <w:rFonts w:ascii="仿宋" w:hAnsi="仿宋" w:cs="仿宋"/>
                <w:kern w:val="0"/>
                <w:sz w:val="21"/>
                <w:szCs w:val="21"/>
              </w:rPr>
            </w:pPr>
            <w:r>
              <w:rPr>
                <w:rFonts w:hint="eastAsia" w:ascii="仿宋" w:hAnsi="仿宋" w:cs="仿宋_GB2312"/>
                <w:kern w:val="0"/>
                <w:sz w:val="21"/>
                <w:szCs w:val="21"/>
                <w:lang w:val="zh-CN"/>
              </w:rPr>
              <w:t>裁判</w:t>
            </w:r>
            <w:r>
              <w:rPr>
                <w:rFonts w:hint="eastAsia" w:ascii="仿宋" w:hAnsi="仿宋" w:cs="仿宋_GB2312"/>
                <w:kern w:val="0"/>
                <w:sz w:val="21"/>
                <w:szCs w:val="21"/>
              </w:rPr>
              <w:t>、</w:t>
            </w:r>
            <w:r>
              <w:rPr>
                <w:rFonts w:hint="eastAsia" w:ascii="仿宋" w:hAnsi="仿宋" w:cs="仿宋_GB2312"/>
                <w:kern w:val="0"/>
                <w:sz w:val="21"/>
                <w:szCs w:val="21"/>
                <w:lang w:val="zh-CN"/>
              </w:rPr>
              <w:t>各参赛队报到</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参赛单位</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_GB2312"/>
                <w:kern w:val="0"/>
                <w:sz w:val="21"/>
                <w:szCs w:val="21"/>
              </w:rPr>
              <w:t>第二天上午</w:t>
            </w:r>
          </w:p>
        </w:tc>
        <w:tc>
          <w:tcPr>
            <w:tcW w:w="3141" w:type="dxa"/>
            <w:vAlign w:val="center"/>
          </w:tcPr>
          <w:p>
            <w:pPr>
              <w:spacing w:line="240" w:lineRule="auto"/>
              <w:ind w:firstLine="0" w:firstLineChars="0"/>
              <w:rPr>
                <w:rFonts w:ascii="仿宋" w:hAnsi="仿宋" w:cs="仿宋"/>
                <w:kern w:val="0"/>
                <w:sz w:val="21"/>
                <w:szCs w:val="21"/>
              </w:rPr>
            </w:pPr>
            <w:r>
              <w:rPr>
                <w:rFonts w:hint="eastAsia" w:ascii="仿宋" w:hAnsi="仿宋" w:cs="仿宋_GB2312"/>
                <w:kern w:val="0"/>
                <w:sz w:val="21"/>
                <w:szCs w:val="21"/>
                <w:lang w:val="zh-CN"/>
              </w:rPr>
              <w:t>召开裁判会、裁判培训、检查比赛场地</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裁判长、举办单位</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_GB2312"/>
                <w:kern w:val="0"/>
                <w:sz w:val="21"/>
                <w:szCs w:val="21"/>
              </w:rPr>
              <w:t>第二天上午</w:t>
            </w:r>
          </w:p>
        </w:tc>
        <w:tc>
          <w:tcPr>
            <w:tcW w:w="314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lang w:val="zh-CN"/>
              </w:rPr>
              <w:t>召开领队会、抽</w:t>
            </w:r>
            <w:r>
              <w:rPr>
                <w:rFonts w:hint="eastAsia" w:ascii="仿宋" w:hAnsi="仿宋" w:cs="仿宋"/>
                <w:kern w:val="0"/>
                <w:sz w:val="21"/>
                <w:szCs w:val="21"/>
              </w:rPr>
              <w:t>技能操作比赛</w:t>
            </w:r>
            <w:r>
              <w:rPr>
                <w:rFonts w:hint="eastAsia" w:ascii="仿宋" w:hAnsi="仿宋" w:cs="仿宋"/>
                <w:kern w:val="0"/>
                <w:sz w:val="21"/>
                <w:szCs w:val="21"/>
                <w:lang w:val="zh-CN"/>
              </w:rPr>
              <w:t>场次签</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裁判长、领队</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restart"/>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赛中</w:t>
            </w: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_GB2312"/>
                <w:kern w:val="0"/>
                <w:sz w:val="21"/>
                <w:szCs w:val="21"/>
              </w:rPr>
              <w:t>第二天上午</w:t>
            </w:r>
          </w:p>
        </w:tc>
        <w:tc>
          <w:tcPr>
            <w:tcW w:w="314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理论考试</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第二天下午</w:t>
            </w:r>
          </w:p>
        </w:tc>
        <w:tc>
          <w:tcPr>
            <w:tcW w:w="3141" w:type="dxa"/>
            <w:vAlign w:val="center"/>
          </w:tcPr>
          <w:p>
            <w:pPr>
              <w:spacing w:line="240" w:lineRule="auto"/>
              <w:ind w:firstLine="0" w:firstLineChars="0"/>
              <w:rPr>
                <w:rFonts w:ascii="仿宋" w:hAnsi="仿宋" w:cs="仿宋"/>
                <w:kern w:val="0"/>
                <w:sz w:val="21"/>
                <w:szCs w:val="21"/>
              </w:rPr>
            </w:pPr>
            <w:r>
              <w:rPr>
                <w:rFonts w:hint="eastAsia" w:ascii="仿宋" w:hAnsi="仿宋" w:cs="仿宋_GB2312"/>
                <w:kern w:val="0"/>
                <w:sz w:val="21"/>
                <w:szCs w:val="21"/>
                <w:lang w:val="zh-CN"/>
              </w:rPr>
              <w:t>第一场选手检录、抽工位号入场</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第二天下午</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第一场打磨、装配、焊接操作</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第二天下午</w:t>
            </w:r>
          </w:p>
        </w:tc>
        <w:tc>
          <w:tcPr>
            <w:tcW w:w="3141" w:type="dxa"/>
            <w:vAlign w:val="center"/>
          </w:tcPr>
          <w:p>
            <w:pPr>
              <w:spacing w:line="240" w:lineRule="auto"/>
              <w:ind w:firstLine="0" w:firstLineChars="0"/>
              <w:rPr>
                <w:rFonts w:ascii="仿宋" w:hAnsi="仿宋" w:cs="仿宋"/>
                <w:kern w:val="0"/>
                <w:sz w:val="21"/>
                <w:szCs w:val="21"/>
              </w:rPr>
            </w:pPr>
            <w:r>
              <w:rPr>
                <w:rFonts w:hint="eastAsia" w:ascii="仿宋" w:hAnsi="仿宋" w:cs="仿宋_GB2312"/>
                <w:kern w:val="0"/>
                <w:sz w:val="21"/>
                <w:szCs w:val="21"/>
                <w:lang w:val="zh-CN"/>
              </w:rPr>
              <w:t>第一场试件射线探伤</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第三天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第二场选手检录、抽工位号入场</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第三天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第二场打磨、装配、焊接操作</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第三天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第二场试件射线探伤</w:t>
            </w:r>
          </w:p>
          <w:p>
            <w:pPr>
              <w:spacing w:line="240" w:lineRule="auto"/>
              <w:ind w:firstLine="0" w:firstLineChars="0"/>
              <w:rPr>
                <w:rFonts w:ascii="仿宋" w:hAnsi="仿宋" w:cs="仿宋"/>
                <w:kern w:val="0"/>
                <w:sz w:val="21"/>
                <w:szCs w:val="21"/>
              </w:rPr>
            </w:pPr>
            <w:r>
              <w:rPr>
                <w:rFonts w:hint="eastAsia" w:ascii="仿宋" w:hAnsi="仿宋" w:cs="仿宋_GB2312"/>
                <w:kern w:val="0"/>
                <w:sz w:val="21"/>
                <w:szCs w:val="21"/>
                <w:lang w:val="zh-CN"/>
              </w:rPr>
              <w:t>第一场、第二场外观、内部评分</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restart"/>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赛后</w:t>
            </w: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第四天</w:t>
            </w:r>
          </w:p>
        </w:tc>
        <w:tc>
          <w:tcPr>
            <w:tcW w:w="3141" w:type="dxa"/>
            <w:vAlign w:val="center"/>
          </w:tcPr>
          <w:p>
            <w:pPr>
              <w:spacing w:line="240" w:lineRule="auto"/>
              <w:ind w:firstLine="0" w:firstLineChars="0"/>
              <w:rPr>
                <w:rFonts w:ascii="仿宋" w:hAnsi="仿宋" w:cs="仿宋"/>
                <w:kern w:val="0"/>
                <w:sz w:val="21"/>
                <w:szCs w:val="21"/>
              </w:rPr>
            </w:pPr>
            <w:r>
              <w:rPr>
                <w:rFonts w:hint="eastAsia" w:ascii="仿宋" w:hAnsi="仿宋" w:cs="仿宋_GB2312"/>
                <w:kern w:val="0"/>
                <w:sz w:val="21"/>
                <w:szCs w:val="21"/>
              </w:rPr>
              <w:t>宣布成绩、</w:t>
            </w:r>
            <w:r>
              <w:rPr>
                <w:rFonts w:hint="eastAsia" w:ascii="仿宋" w:hAnsi="仿宋" w:cs="仿宋_GB2312"/>
                <w:kern w:val="0"/>
                <w:sz w:val="21"/>
                <w:szCs w:val="21"/>
                <w:lang w:val="zh-CN"/>
              </w:rPr>
              <w:t>优秀作品展示</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裁判长</w:t>
            </w:r>
          </w:p>
        </w:tc>
        <w:tc>
          <w:tcPr>
            <w:tcW w:w="914" w:type="dxa"/>
            <w:vAlign w:val="center"/>
          </w:tcPr>
          <w:p>
            <w:pPr>
              <w:spacing w:line="240" w:lineRule="auto"/>
              <w:ind w:firstLine="0" w:firstLineChars="0"/>
              <w:jc w:val="center"/>
              <w:rPr>
                <w:rFonts w:ascii="仿宋" w:hAnsi="仿宋" w:cs="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374"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第四天</w:t>
            </w:r>
          </w:p>
        </w:tc>
        <w:tc>
          <w:tcPr>
            <w:tcW w:w="3141" w:type="dxa"/>
            <w:vAlign w:val="center"/>
          </w:tcPr>
          <w:p>
            <w:pPr>
              <w:spacing w:line="240" w:lineRule="auto"/>
              <w:ind w:firstLine="0" w:firstLineChars="0"/>
              <w:rPr>
                <w:rFonts w:ascii="仿宋" w:hAnsi="仿宋" w:cs="仿宋"/>
                <w:kern w:val="0"/>
                <w:sz w:val="21"/>
                <w:szCs w:val="21"/>
              </w:rPr>
            </w:pPr>
            <w:r>
              <w:rPr>
                <w:rFonts w:hint="eastAsia" w:ascii="仿宋" w:hAnsi="仿宋" w:cs="仿宋_GB2312"/>
                <w:kern w:val="0"/>
                <w:sz w:val="21"/>
                <w:szCs w:val="21"/>
              </w:rPr>
              <w:t>返程</w:t>
            </w:r>
          </w:p>
        </w:tc>
        <w:tc>
          <w:tcPr>
            <w:tcW w:w="1701" w:type="dxa"/>
            <w:vAlign w:val="center"/>
          </w:tcPr>
          <w:p>
            <w:pPr>
              <w:spacing w:line="240" w:lineRule="auto"/>
              <w:ind w:firstLine="0" w:firstLineChars="0"/>
              <w:rPr>
                <w:rFonts w:ascii="仿宋" w:hAnsi="仿宋" w:cs="仿宋"/>
                <w:kern w:val="0"/>
                <w:sz w:val="21"/>
                <w:szCs w:val="21"/>
              </w:rPr>
            </w:pPr>
            <w:r>
              <w:rPr>
                <w:rFonts w:hint="eastAsia" w:ascii="仿宋" w:hAnsi="仿宋" w:cs="仿宋"/>
                <w:kern w:val="0"/>
                <w:sz w:val="21"/>
                <w:szCs w:val="21"/>
              </w:rPr>
              <w:t>参赛单位</w:t>
            </w:r>
          </w:p>
        </w:tc>
        <w:tc>
          <w:tcPr>
            <w:tcW w:w="914" w:type="dxa"/>
            <w:vAlign w:val="center"/>
          </w:tcPr>
          <w:p>
            <w:pPr>
              <w:spacing w:line="240" w:lineRule="auto"/>
              <w:ind w:firstLine="0" w:firstLineChars="0"/>
              <w:jc w:val="center"/>
              <w:rPr>
                <w:rFonts w:ascii="仿宋" w:hAnsi="仿宋" w:cs="仿宋"/>
                <w:kern w:val="0"/>
                <w:sz w:val="21"/>
                <w:szCs w:val="21"/>
              </w:rPr>
            </w:pPr>
          </w:p>
        </w:tc>
      </w:tr>
    </w:tbl>
    <w:p>
      <w:pPr>
        <w:ind w:firstLine="480"/>
        <w:rPr>
          <w:rFonts w:ascii="仿宋" w:hAnsi="仿宋" w:cs="仿宋"/>
          <w:szCs w:val="24"/>
        </w:rPr>
      </w:pPr>
    </w:p>
    <w:p>
      <w:pPr>
        <w:ind w:firstLine="480"/>
        <w:rPr>
          <w:rFonts w:ascii="仿宋" w:hAnsi="仿宋" w:cs="仿宋"/>
          <w:szCs w:val="24"/>
        </w:rPr>
      </w:pPr>
      <w:r>
        <w:rPr>
          <w:rFonts w:hint="eastAsia" w:ascii="仿宋" w:hAnsi="仿宋" w:cs="仿宋"/>
          <w:szCs w:val="24"/>
        </w:rPr>
        <w:t>2.学生组竞赛流程图如下图所示：</w:t>
      </w:r>
    </w:p>
    <w:p>
      <w:pPr>
        <w:ind w:firstLine="480"/>
        <w:jc w:val="center"/>
        <w:rPr>
          <w:rFonts w:ascii="仿宋" w:hAnsi="仿宋" w:cs="仿宋"/>
          <w:szCs w:val="24"/>
        </w:rPr>
      </w:pPr>
      <w:r>
        <w:rPr>
          <w:rFonts w:ascii="仿宋" w:hAnsi="仿宋" w:cs="仿宋"/>
          <w:szCs w:val="24"/>
        </w:rPr>
        <w:drawing>
          <wp:inline distT="0" distB="0" distL="0" distR="0">
            <wp:extent cx="3581400" cy="259969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18163" cy="2626615"/>
                    </a:xfrm>
                    <a:prstGeom prst="rect">
                      <a:avLst/>
                    </a:prstGeom>
                    <a:noFill/>
                  </pic:spPr>
                </pic:pic>
              </a:graphicData>
            </a:graphic>
          </wp:inline>
        </w:drawing>
      </w:r>
    </w:p>
    <w:p>
      <w:pPr>
        <w:ind w:firstLine="480"/>
        <w:jc w:val="center"/>
        <w:rPr>
          <w:rFonts w:ascii="仿宋" w:hAnsi="仿宋" w:cs="仿宋"/>
          <w:szCs w:val="24"/>
        </w:rPr>
      </w:pPr>
      <w:r>
        <w:rPr>
          <w:rFonts w:hint="eastAsia" w:ascii="仿宋" w:hAnsi="仿宋" w:cs="仿宋"/>
          <w:szCs w:val="24"/>
        </w:rPr>
        <w:t>学生组竞赛流程图</w:t>
      </w:r>
    </w:p>
    <w:p>
      <w:pPr>
        <w:ind w:firstLine="480"/>
        <w:rPr>
          <w:rFonts w:ascii="仿宋" w:hAnsi="仿宋" w:cs="仿宋"/>
          <w:color w:val="000000" w:themeColor="text1"/>
          <w:szCs w:val="24"/>
        </w:rPr>
      </w:pPr>
      <w:r>
        <w:rPr>
          <w:rFonts w:hint="eastAsia" w:ascii="仿宋" w:hAnsi="仿宋" w:cs="仿宋"/>
          <w:color w:val="000000" w:themeColor="text1"/>
          <w:szCs w:val="24"/>
        </w:rPr>
        <w:t>（二）教师组竞赛流程</w:t>
      </w:r>
    </w:p>
    <w:p>
      <w:pPr>
        <w:ind w:firstLine="480"/>
        <w:rPr>
          <w:rFonts w:ascii="仿宋" w:hAnsi="仿宋" w:cs="仿宋"/>
          <w:szCs w:val="24"/>
        </w:rPr>
      </w:pPr>
      <w:r>
        <w:rPr>
          <w:rFonts w:hint="eastAsia" w:ascii="仿宋" w:hAnsi="仿宋" w:cs="仿宋"/>
          <w:szCs w:val="24"/>
        </w:rPr>
        <w:t>1.教师组竞赛流程安排如下表所示：</w:t>
      </w:r>
    </w:p>
    <w:p>
      <w:pPr>
        <w:ind w:firstLine="0" w:firstLineChars="0"/>
        <w:jc w:val="center"/>
        <w:rPr>
          <w:rFonts w:ascii="仿宋" w:hAnsi="仿宋" w:cs="仿宋"/>
          <w:szCs w:val="24"/>
        </w:rPr>
      </w:pPr>
      <w:r>
        <w:rPr>
          <w:rFonts w:hint="eastAsia" w:ascii="仿宋" w:hAnsi="仿宋" w:cs="仿宋"/>
          <w:szCs w:val="24"/>
        </w:rPr>
        <w:t>焊接技术赛项教师组竞赛流程安排表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445"/>
        <w:gridCol w:w="3141"/>
        <w:gridCol w:w="1701"/>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竞赛阶段</w:t>
            </w: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时间安排</w:t>
            </w:r>
          </w:p>
        </w:tc>
        <w:tc>
          <w:tcPr>
            <w:tcW w:w="3141"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工作内容</w:t>
            </w:r>
          </w:p>
        </w:tc>
        <w:tc>
          <w:tcPr>
            <w:tcW w:w="1701"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责任方</w:t>
            </w:r>
          </w:p>
        </w:tc>
        <w:tc>
          <w:tcPr>
            <w:tcW w:w="98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restart"/>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赛前</w:t>
            </w: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第一天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裁判、各参赛队报到</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参赛单位</w:t>
            </w:r>
          </w:p>
        </w:tc>
        <w:tc>
          <w:tcPr>
            <w:tcW w:w="985" w:type="dxa"/>
            <w:vAlign w:val="center"/>
          </w:tcPr>
          <w:p>
            <w:pPr>
              <w:spacing w:line="240" w:lineRule="auto"/>
              <w:ind w:firstLine="42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第二天上午</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召开裁判会、裁判培训、检查比赛场地</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裁判长、举办单位</w:t>
            </w:r>
          </w:p>
        </w:tc>
        <w:tc>
          <w:tcPr>
            <w:tcW w:w="985" w:type="dxa"/>
            <w:vAlign w:val="center"/>
          </w:tcPr>
          <w:p>
            <w:pPr>
              <w:spacing w:line="240" w:lineRule="auto"/>
              <w:ind w:firstLine="42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第二天上午</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召开领队会、抽技能操作比赛场次签</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裁判长、领队</w:t>
            </w:r>
          </w:p>
        </w:tc>
        <w:tc>
          <w:tcPr>
            <w:tcW w:w="985" w:type="dxa"/>
            <w:vAlign w:val="center"/>
          </w:tcPr>
          <w:p>
            <w:pPr>
              <w:spacing w:line="240" w:lineRule="auto"/>
              <w:ind w:firstLine="42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restart"/>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赛中</w:t>
            </w: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第二天上午</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理论考试</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w:t>
            </w:r>
          </w:p>
        </w:tc>
        <w:tc>
          <w:tcPr>
            <w:tcW w:w="985" w:type="dxa"/>
            <w:vAlign w:val="center"/>
          </w:tcPr>
          <w:p>
            <w:pPr>
              <w:spacing w:line="240" w:lineRule="auto"/>
              <w:ind w:firstLine="0" w:firstLineChars="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第二天下午</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第一场选手检录、抽工位号入场</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w:t>
            </w:r>
          </w:p>
        </w:tc>
        <w:tc>
          <w:tcPr>
            <w:tcW w:w="985" w:type="dxa"/>
            <w:vAlign w:val="center"/>
          </w:tcPr>
          <w:p>
            <w:pPr>
              <w:spacing w:line="240" w:lineRule="auto"/>
              <w:ind w:firstLine="0" w:firstLineChars="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第二天下午</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第一场打磨、装配、焊接操作</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w:t>
            </w:r>
          </w:p>
        </w:tc>
        <w:tc>
          <w:tcPr>
            <w:tcW w:w="985" w:type="dxa"/>
            <w:vAlign w:val="center"/>
          </w:tcPr>
          <w:p>
            <w:pPr>
              <w:spacing w:line="240" w:lineRule="auto"/>
              <w:ind w:firstLine="0" w:firstLineChars="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第二天下午</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第一场试件射线探伤</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w:t>
            </w:r>
          </w:p>
        </w:tc>
        <w:tc>
          <w:tcPr>
            <w:tcW w:w="985" w:type="dxa"/>
            <w:vAlign w:val="center"/>
          </w:tcPr>
          <w:p>
            <w:pPr>
              <w:spacing w:line="240" w:lineRule="auto"/>
              <w:ind w:firstLine="0" w:firstLineChars="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第三天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第二场选手检录、抽工位号入场</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w:t>
            </w:r>
          </w:p>
        </w:tc>
        <w:tc>
          <w:tcPr>
            <w:tcW w:w="985" w:type="dxa"/>
            <w:vAlign w:val="center"/>
          </w:tcPr>
          <w:p>
            <w:pPr>
              <w:spacing w:line="240" w:lineRule="auto"/>
              <w:ind w:firstLine="0" w:firstLineChars="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第三天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第二场打磨、装配、焊接操作</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w:t>
            </w:r>
          </w:p>
        </w:tc>
        <w:tc>
          <w:tcPr>
            <w:tcW w:w="985" w:type="dxa"/>
            <w:vAlign w:val="center"/>
          </w:tcPr>
          <w:p>
            <w:pPr>
              <w:spacing w:line="240" w:lineRule="auto"/>
              <w:ind w:firstLine="0" w:firstLineChars="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第三天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第二场试件射线探伤</w:t>
            </w:r>
          </w:p>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第一场、第二场外观、内部评分</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w:t>
            </w:r>
          </w:p>
        </w:tc>
        <w:tc>
          <w:tcPr>
            <w:tcW w:w="985" w:type="dxa"/>
            <w:vAlign w:val="center"/>
          </w:tcPr>
          <w:p>
            <w:pPr>
              <w:spacing w:line="240" w:lineRule="auto"/>
              <w:ind w:firstLine="0" w:firstLineChars="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restart"/>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赛后</w:t>
            </w: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第四天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宣布成绩、优秀作品展示</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裁判长</w:t>
            </w:r>
          </w:p>
        </w:tc>
        <w:tc>
          <w:tcPr>
            <w:tcW w:w="985" w:type="dxa"/>
            <w:vAlign w:val="center"/>
          </w:tcPr>
          <w:p>
            <w:pPr>
              <w:spacing w:line="240" w:lineRule="auto"/>
              <w:ind w:firstLine="420"/>
              <w:rPr>
                <w:rFonts w:ascii="仿宋" w:hAnsi="仿宋" w:cs="仿宋_GB2312"/>
                <w:kern w:val="0"/>
                <w:sz w:val="21"/>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0" w:type="dxa"/>
            <w:vMerge w:val="continue"/>
            <w:vAlign w:val="center"/>
          </w:tcPr>
          <w:p>
            <w:pPr>
              <w:spacing w:line="240" w:lineRule="auto"/>
              <w:ind w:firstLine="0" w:firstLineChars="0"/>
              <w:jc w:val="center"/>
              <w:rPr>
                <w:rFonts w:ascii="仿宋" w:hAnsi="仿宋" w:cs="仿宋"/>
                <w:kern w:val="0"/>
                <w:sz w:val="21"/>
                <w:szCs w:val="21"/>
              </w:rPr>
            </w:pPr>
          </w:p>
        </w:tc>
        <w:tc>
          <w:tcPr>
            <w:tcW w:w="1445" w:type="dxa"/>
            <w:vAlign w:val="center"/>
          </w:tcPr>
          <w:p>
            <w:pPr>
              <w:spacing w:line="240" w:lineRule="auto"/>
              <w:ind w:firstLine="0" w:firstLineChars="0"/>
              <w:jc w:val="center"/>
              <w:rPr>
                <w:rFonts w:ascii="仿宋" w:hAnsi="仿宋" w:cs="仿宋"/>
                <w:kern w:val="0"/>
                <w:sz w:val="21"/>
                <w:szCs w:val="21"/>
              </w:rPr>
            </w:pPr>
            <w:r>
              <w:rPr>
                <w:rFonts w:hint="eastAsia" w:ascii="仿宋" w:hAnsi="仿宋" w:cs="仿宋"/>
                <w:kern w:val="0"/>
                <w:sz w:val="21"/>
                <w:szCs w:val="21"/>
              </w:rPr>
              <w:t>第四天</w:t>
            </w:r>
          </w:p>
        </w:tc>
        <w:tc>
          <w:tcPr>
            <w:tcW w:w="314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返程</w:t>
            </w:r>
          </w:p>
        </w:tc>
        <w:tc>
          <w:tcPr>
            <w:tcW w:w="1701" w:type="dxa"/>
            <w:vAlign w:val="center"/>
          </w:tcPr>
          <w:p>
            <w:pPr>
              <w:spacing w:line="240" w:lineRule="auto"/>
              <w:ind w:firstLine="0" w:firstLineChars="0"/>
              <w:rPr>
                <w:rFonts w:ascii="仿宋" w:hAnsi="仿宋" w:cs="仿宋_GB2312"/>
                <w:kern w:val="0"/>
                <w:sz w:val="21"/>
                <w:szCs w:val="21"/>
                <w:lang w:val="zh-CN"/>
              </w:rPr>
            </w:pPr>
            <w:r>
              <w:rPr>
                <w:rFonts w:hint="eastAsia" w:ascii="仿宋" w:hAnsi="仿宋" w:cs="仿宋_GB2312"/>
                <w:kern w:val="0"/>
                <w:sz w:val="21"/>
                <w:szCs w:val="21"/>
                <w:lang w:val="zh-CN"/>
              </w:rPr>
              <w:t>参赛单位</w:t>
            </w:r>
          </w:p>
        </w:tc>
        <w:tc>
          <w:tcPr>
            <w:tcW w:w="985" w:type="dxa"/>
            <w:vAlign w:val="center"/>
          </w:tcPr>
          <w:p>
            <w:pPr>
              <w:spacing w:line="240" w:lineRule="auto"/>
              <w:ind w:firstLine="0" w:firstLineChars="0"/>
              <w:rPr>
                <w:rFonts w:ascii="仿宋" w:hAnsi="仿宋" w:cs="仿宋_GB2312"/>
                <w:kern w:val="0"/>
                <w:sz w:val="21"/>
                <w:szCs w:val="21"/>
                <w:lang w:val="zh-CN"/>
              </w:rPr>
            </w:pPr>
          </w:p>
        </w:tc>
      </w:tr>
    </w:tbl>
    <w:p>
      <w:pPr>
        <w:ind w:firstLine="480"/>
        <w:rPr>
          <w:rFonts w:ascii="仿宋" w:hAnsi="仿宋" w:cs="仿宋"/>
          <w:szCs w:val="24"/>
        </w:rPr>
      </w:pPr>
    </w:p>
    <w:p>
      <w:pPr>
        <w:ind w:firstLine="480"/>
        <w:rPr>
          <w:rFonts w:ascii="仿宋" w:hAnsi="仿宋" w:cs="仿宋"/>
          <w:szCs w:val="24"/>
        </w:rPr>
      </w:pPr>
      <w:r>
        <w:rPr>
          <w:rFonts w:hint="eastAsia" w:ascii="仿宋" w:hAnsi="仿宋" w:cs="仿宋"/>
          <w:szCs w:val="24"/>
        </w:rPr>
        <w:t>2.教师竞赛流程图如下图所示：</w:t>
      </w:r>
    </w:p>
    <w:p>
      <w:pPr>
        <w:ind w:firstLine="480"/>
        <w:jc w:val="center"/>
        <w:rPr>
          <w:rFonts w:ascii="仿宋" w:hAnsi="仿宋" w:cs="仿宋"/>
          <w:szCs w:val="24"/>
        </w:rPr>
      </w:pPr>
      <w:r>
        <w:rPr>
          <w:rFonts w:ascii="仿宋" w:hAnsi="仿宋" w:cs="仿宋"/>
          <w:szCs w:val="24"/>
        </w:rPr>
        <w:drawing>
          <wp:inline distT="0" distB="0" distL="0" distR="0">
            <wp:extent cx="4189730" cy="3041650"/>
            <wp:effectExtent l="0" t="0" r="127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06635" cy="3053819"/>
                    </a:xfrm>
                    <a:prstGeom prst="rect">
                      <a:avLst/>
                    </a:prstGeom>
                    <a:noFill/>
                  </pic:spPr>
                </pic:pic>
              </a:graphicData>
            </a:graphic>
          </wp:inline>
        </w:drawing>
      </w:r>
    </w:p>
    <w:p>
      <w:pPr>
        <w:ind w:firstLine="480"/>
        <w:jc w:val="center"/>
        <w:rPr>
          <w:rFonts w:ascii="仿宋" w:hAnsi="仿宋" w:cs="仿宋"/>
          <w:szCs w:val="24"/>
        </w:rPr>
      </w:pPr>
      <w:r>
        <w:rPr>
          <w:rFonts w:hint="eastAsia" w:ascii="仿宋" w:hAnsi="仿宋" w:cs="仿宋"/>
          <w:szCs w:val="24"/>
        </w:rPr>
        <w:t>教师组竞赛流程图</w:t>
      </w:r>
    </w:p>
    <w:p>
      <w:pPr>
        <w:spacing w:beforeLines="50"/>
        <w:ind w:firstLine="482"/>
        <w:rPr>
          <w:b/>
        </w:rPr>
      </w:pPr>
      <w:r>
        <w:rPr>
          <w:rFonts w:hint="eastAsia"/>
          <w:b/>
        </w:rPr>
        <w:t>六、竞赛赛卷</w:t>
      </w:r>
    </w:p>
    <w:p>
      <w:pPr>
        <w:ind w:firstLine="480"/>
        <w:rPr>
          <w:rFonts w:ascii="仿宋" w:hAnsi="仿宋" w:cs="仿宋"/>
          <w:bCs/>
          <w:szCs w:val="24"/>
        </w:rPr>
      </w:pPr>
      <w:r>
        <w:rPr>
          <w:rFonts w:hint="eastAsia" w:ascii="仿宋" w:hAnsi="仿宋" w:cs="仿宋"/>
          <w:bCs/>
          <w:szCs w:val="24"/>
        </w:rPr>
        <w:t>（一）学生组赛卷</w:t>
      </w:r>
    </w:p>
    <w:p>
      <w:pPr>
        <w:ind w:firstLine="480"/>
        <w:rPr>
          <w:rFonts w:ascii="仿宋" w:hAnsi="仿宋" w:cs="仿宋"/>
          <w:bCs/>
          <w:szCs w:val="24"/>
        </w:rPr>
      </w:pPr>
      <w:r>
        <w:rPr>
          <w:rFonts w:hint="eastAsia" w:ascii="仿宋" w:hAnsi="仿宋" w:cs="仿宋"/>
          <w:bCs/>
          <w:szCs w:val="24"/>
        </w:rPr>
        <w:t>根据学生组竞赛内容，由专家组命题三套学生竞赛赛卷，比赛时由监督员抽取其中一套赛卷进行比赛。为贯彻公开、公平、公正原则，本赛卷的样卷见附件一、学生组赛卷样卷。</w:t>
      </w:r>
    </w:p>
    <w:p>
      <w:pPr>
        <w:ind w:firstLine="480"/>
        <w:rPr>
          <w:rFonts w:ascii="仿宋" w:hAnsi="仿宋" w:cs="仿宋"/>
          <w:bCs/>
          <w:szCs w:val="24"/>
        </w:rPr>
      </w:pPr>
      <w:r>
        <w:rPr>
          <w:rFonts w:hint="eastAsia" w:ascii="仿宋" w:hAnsi="仿宋" w:cs="仿宋"/>
          <w:bCs/>
          <w:szCs w:val="24"/>
        </w:rPr>
        <w:t>（</w:t>
      </w:r>
      <w:r>
        <w:rPr>
          <w:rFonts w:hint="eastAsia" w:ascii="仿宋" w:hAnsi="仿宋" w:cs="仿宋"/>
          <w:bCs/>
          <w:szCs w:val="24"/>
          <w:lang w:val="en-US" w:eastAsia="zh-CN"/>
        </w:rPr>
        <w:t>二</w:t>
      </w:r>
      <w:r>
        <w:rPr>
          <w:rFonts w:hint="eastAsia" w:ascii="仿宋" w:hAnsi="仿宋" w:cs="仿宋"/>
          <w:bCs/>
          <w:szCs w:val="24"/>
        </w:rPr>
        <w:t>）教师组赛卷</w:t>
      </w:r>
    </w:p>
    <w:p>
      <w:pPr>
        <w:ind w:firstLine="480"/>
        <w:rPr>
          <w:rFonts w:ascii="仿宋" w:hAnsi="仿宋" w:cs="仿宋"/>
          <w:bCs/>
          <w:szCs w:val="24"/>
        </w:rPr>
      </w:pPr>
      <w:r>
        <w:rPr>
          <w:rFonts w:hint="eastAsia" w:ascii="仿宋" w:hAnsi="仿宋" w:cs="仿宋"/>
          <w:bCs/>
          <w:szCs w:val="24"/>
        </w:rPr>
        <w:t>根据教师组竞赛内容，由专家组命题三套教师竞赛赛卷，比赛时由监督员抽取其中一套赛卷进行比赛。为贯彻公开、公平、公正原则，本赛卷的样卷见附件二、教师组赛卷样卷。</w:t>
      </w:r>
    </w:p>
    <w:p>
      <w:pPr>
        <w:spacing w:beforeLines="50"/>
        <w:ind w:firstLine="482"/>
        <w:rPr>
          <w:b/>
          <w:color w:val="auto"/>
        </w:rPr>
      </w:pPr>
      <w:r>
        <w:rPr>
          <w:rFonts w:hint="eastAsia"/>
          <w:b/>
          <w:color w:val="auto"/>
        </w:rPr>
        <w:t>七、竞赛规则</w:t>
      </w:r>
    </w:p>
    <w:p>
      <w:pPr>
        <w:ind w:firstLine="480"/>
        <w:rPr>
          <w:rFonts w:ascii="仿宋" w:hAnsi="仿宋" w:cs="仿宋"/>
          <w:bCs/>
          <w:szCs w:val="24"/>
        </w:rPr>
      </w:pPr>
      <w:r>
        <w:rPr>
          <w:rFonts w:hint="eastAsia" w:ascii="仿宋" w:hAnsi="仿宋" w:cs="仿宋"/>
          <w:bCs/>
          <w:szCs w:val="24"/>
        </w:rPr>
        <w:t>（一）选手报名</w:t>
      </w:r>
    </w:p>
    <w:p>
      <w:pPr>
        <w:ind w:firstLine="480"/>
        <w:rPr>
          <w:rFonts w:ascii="仿宋" w:hAnsi="仿宋" w:cs="仿宋"/>
          <w:bCs/>
          <w:szCs w:val="24"/>
        </w:rPr>
      </w:pPr>
      <w:r>
        <w:rPr>
          <w:rFonts w:ascii="仿宋" w:hAnsi="仿宋" w:cs="仿宋"/>
          <w:bCs/>
          <w:szCs w:val="24"/>
        </w:rPr>
        <w:t>1</w:t>
      </w:r>
      <w:r>
        <w:rPr>
          <w:rFonts w:hint="eastAsia" w:ascii="仿宋" w:hAnsi="仿宋" w:cs="仿宋"/>
          <w:bCs/>
          <w:szCs w:val="24"/>
        </w:rPr>
        <w:t>.学生</w:t>
      </w:r>
      <w:r>
        <w:rPr>
          <w:rFonts w:ascii="仿宋" w:hAnsi="仿宋" w:cs="仿宋"/>
          <w:bCs/>
          <w:szCs w:val="24"/>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hint="eastAsia" w:ascii="仿宋" w:hAnsi="仿宋" w:cs="仿宋"/>
          <w:bCs/>
          <w:szCs w:val="24"/>
        </w:rPr>
        <w:t>赛</w:t>
      </w:r>
      <w:r>
        <w:rPr>
          <w:rFonts w:ascii="仿宋" w:hAnsi="仿宋" w:cs="仿宋"/>
          <w:bCs/>
          <w:szCs w:val="24"/>
        </w:rPr>
        <w:t>项2023年度竞赛。获2021年、2022年教师组一等奖的教师不得参加2023年同一</w:t>
      </w:r>
      <w:r>
        <w:rPr>
          <w:rFonts w:hint="eastAsia" w:ascii="仿宋" w:hAnsi="仿宋" w:cs="仿宋"/>
          <w:bCs/>
          <w:szCs w:val="24"/>
        </w:rPr>
        <w:t>赛</w:t>
      </w:r>
      <w:r>
        <w:rPr>
          <w:rFonts w:ascii="仿宋" w:hAnsi="仿宋" w:cs="仿宋"/>
          <w:bCs/>
          <w:szCs w:val="24"/>
        </w:rPr>
        <w:t>项竞赛。</w:t>
      </w:r>
    </w:p>
    <w:p>
      <w:pPr>
        <w:ind w:firstLine="480"/>
        <w:rPr>
          <w:rFonts w:ascii="仿宋" w:hAnsi="仿宋" w:cs="仿宋"/>
          <w:bCs/>
          <w:szCs w:val="24"/>
        </w:rPr>
      </w:pPr>
      <w:r>
        <w:rPr>
          <w:rFonts w:hint="eastAsia" w:ascii="仿宋" w:hAnsi="仿宋" w:cs="仿宋"/>
          <w:bCs/>
          <w:szCs w:val="24"/>
        </w:rPr>
        <w:t>2.各职业院校按照大赛组委会规定的报名要求，通过“江苏省职业院校技能大赛网络报名系统”报名参赛。</w:t>
      </w:r>
    </w:p>
    <w:p>
      <w:pPr>
        <w:ind w:firstLine="480"/>
        <w:rPr>
          <w:rFonts w:ascii="仿宋" w:hAnsi="仿宋" w:cs="仿宋"/>
          <w:bCs/>
          <w:szCs w:val="24"/>
        </w:rPr>
      </w:pPr>
      <w:r>
        <w:rPr>
          <w:rFonts w:hint="eastAsia" w:ascii="仿宋" w:hAnsi="仿宋" w:cs="仿宋"/>
          <w:bCs/>
          <w:szCs w:val="24"/>
        </w:rPr>
        <w:t>3</w:t>
      </w:r>
      <w:r>
        <w:rPr>
          <w:rFonts w:ascii="仿宋" w:hAnsi="仿宋" w:cs="仿宋"/>
          <w:bCs/>
          <w:szCs w:val="24"/>
        </w:rPr>
        <w:t>.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ind w:firstLineChars="0"/>
        <w:rPr>
          <w:rFonts w:ascii="仿宋" w:hAnsi="仿宋" w:cs="仿宋"/>
          <w:bCs/>
          <w:szCs w:val="24"/>
        </w:rPr>
      </w:pPr>
      <w:r>
        <w:rPr>
          <w:rFonts w:hint="eastAsia" w:ascii="仿宋" w:hAnsi="仿宋" w:cs="仿宋"/>
          <w:bCs/>
          <w:szCs w:val="24"/>
        </w:rPr>
        <w:t>4</w:t>
      </w:r>
      <w:r>
        <w:rPr>
          <w:rFonts w:ascii="仿宋" w:hAnsi="仿宋" w:cs="仿宋"/>
          <w:bCs/>
          <w:szCs w:val="24"/>
        </w:rPr>
        <w:t>.各设区教育行政部门负责本地参赛</w:t>
      </w:r>
      <w:r>
        <w:rPr>
          <w:rFonts w:hint="eastAsia" w:ascii="仿宋" w:hAnsi="仿宋" w:cs="仿宋"/>
          <w:bCs/>
          <w:szCs w:val="24"/>
        </w:rPr>
        <w:t>师</w:t>
      </w:r>
      <w:r>
        <w:rPr>
          <w:rFonts w:ascii="仿宋" w:hAnsi="仿宋" w:cs="仿宋"/>
          <w:bCs/>
          <w:szCs w:val="24"/>
        </w:rPr>
        <w:t>生的资格审查工作。</w:t>
      </w:r>
    </w:p>
    <w:p>
      <w:pPr>
        <w:ind w:firstLine="480"/>
        <w:rPr>
          <w:rFonts w:ascii="仿宋" w:hAnsi="仿宋" w:cs="仿宋"/>
          <w:bCs/>
          <w:szCs w:val="24"/>
        </w:rPr>
      </w:pPr>
      <w:r>
        <w:rPr>
          <w:rFonts w:hint="eastAsia" w:ascii="仿宋" w:hAnsi="仿宋" w:cs="仿宋"/>
          <w:bCs/>
          <w:szCs w:val="24"/>
        </w:rPr>
        <w:t>（二）熟悉场地</w:t>
      </w:r>
    </w:p>
    <w:p>
      <w:pPr>
        <w:ind w:firstLine="480"/>
        <w:rPr>
          <w:rFonts w:ascii="仿宋" w:hAnsi="仿宋" w:cs="仿宋"/>
          <w:bCs/>
          <w:szCs w:val="24"/>
        </w:rPr>
      </w:pPr>
      <w:r>
        <w:rPr>
          <w:rFonts w:hint="eastAsia" w:ascii="仿宋" w:hAnsi="仿宋" w:cs="仿宋"/>
          <w:bCs/>
          <w:szCs w:val="24"/>
        </w:rPr>
        <w:t>1</w:t>
      </w:r>
      <w:r>
        <w:rPr>
          <w:rFonts w:ascii="仿宋" w:hAnsi="仿宋" w:cs="仿宋"/>
          <w:bCs/>
          <w:szCs w:val="24"/>
        </w:rPr>
        <w:t>.</w:t>
      </w:r>
      <w:r>
        <w:rPr>
          <w:rFonts w:hint="eastAsia" w:ascii="仿宋" w:hAnsi="仿宋" w:cs="仿宋"/>
          <w:bCs/>
          <w:szCs w:val="24"/>
        </w:rPr>
        <w:t>赛项执委会按照竞赛日程安排提前1个月内组织各参赛队有序的熟悉操作竞赛场地。</w:t>
      </w:r>
    </w:p>
    <w:p>
      <w:pPr>
        <w:ind w:firstLine="480"/>
        <w:rPr>
          <w:rFonts w:ascii="仿宋" w:hAnsi="仿宋" w:cs="仿宋"/>
          <w:bCs/>
          <w:szCs w:val="24"/>
        </w:rPr>
      </w:pPr>
      <w:r>
        <w:rPr>
          <w:rFonts w:hint="eastAsia" w:ascii="仿宋" w:hAnsi="仿宋" w:cs="仿宋"/>
          <w:bCs/>
          <w:szCs w:val="24"/>
        </w:rPr>
        <w:t>2</w:t>
      </w:r>
      <w:r>
        <w:rPr>
          <w:rFonts w:ascii="仿宋" w:hAnsi="仿宋" w:cs="仿宋"/>
          <w:bCs/>
          <w:szCs w:val="24"/>
        </w:rPr>
        <w:t>.</w:t>
      </w:r>
      <w:r>
        <w:rPr>
          <w:rFonts w:hint="eastAsia" w:ascii="仿宋" w:hAnsi="仿宋" w:cs="仿宋"/>
          <w:bCs/>
          <w:szCs w:val="24"/>
        </w:rPr>
        <w:t>熟悉场地时不发表没有根据以及有损大赛整体形象的言论。</w:t>
      </w:r>
    </w:p>
    <w:p>
      <w:pPr>
        <w:ind w:firstLine="480"/>
        <w:rPr>
          <w:rFonts w:ascii="仿宋" w:hAnsi="仿宋" w:cs="仿宋"/>
          <w:bCs/>
          <w:szCs w:val="24"/>
        </w:rPr>
      </w:pPr>
      <w:r>
        <w:rPr>
          <w:rFonts w:hint="eastAsia" w:ascii="仿宋" w:hAnsi="仿宋" w:cs="仿宋"/>
          <w:bCs/>
          <w:szCs w:val="24"/>
        </w:rPr>
        <w:t>3</w:t>
      </w:r>
      <w:r>
        <w:rPr>
          <w:rFonts w:ascii="仿宋" w:hAnsi="仿宋" w:cs="仿宋"/>
          <w:bCs/>
          <w:szCs w:val="24"/>
        </w:rPr>
        <w:t>.</w:t>
      </w:r>
      <w:r>
        <w:rPr>
          <w:rFonts w:hint="eastAsia" w:ascii="仿宋" w:hAnsi="仿宋" w:cs="仿宋"/>
          <w:bCs/>
          <w:szCs w:val="24"/>
        </w:rPr>
        <w:t>熟悉场地时必须严格遵守大赛各种制度和安全操作规程，尊重承办单位各项规定，以免发生意外事故。</w:t>
      </w:r>
    </w:p>
    <w:p>
      <w:pPr>
        <w:ind w:firstLine="480"/>
        <w:rPr>
          <w:rFonts w:ascii="仿宋" w:hAnsi="仿宋" w:cs="仿宋"/>
          <w:bCs/>
          <w:szCs w:val="24"/>
        </w:rPr>
      </w:pPr>
      <w:r>
        <w:rPr>
          <w:rFonts w:hint="eastAsia" w:ascii="仿宋" w:hAnsi="仿宋" w:cs="仿宋"/>
          <w:bCs/>
          <w:szCs w:val="24"/>
        </w:rPr>
        <w:t>（三）赛场规范</w:t>
      </w:r>
    </w:p>
    <w:p>
      <w:pPr>
        <w:ind w:firstLine="480"/>
        <w:rPr>
          <w:rFonts w:ascii="仿宋" w:hAnsi="仿宋" w:cs="仿宋"/>
          <w:bCs/>
          <w:color w:val="auto"/>
          <w:szCs w:val="24"/>
          <w:highlight w:val="none"/>
        </w:rPr>
      </w:pPr>
      <w:r>
        <w:rPr>
          <w:rFonts w:hint="eastAsia" w:ascii="仿宋" w:hAnsi="仿宋" w:cs="仿宋"/>
          <w:bCs/>
          <w:color w:val="auto"/>
          <w:szCs w:val="24"/>
          <w:highlight w:val="none"/>
        </w:rPr>
        <w:t>1.严格执行江苏省职业院校技能大赛有关制度，公平、公开、公正举办承办比赛；</w:t>
      </w:r>
    </w:p>
    <w:p>
      <w:pPr>
        <w:ind w:firstLine="480"/>
        <w:rPr>
          <w:rFonts w:ascii="仿宋" w:hAnsi="仿宋" w:cs="仿宋"/>
          <w:bCs/>
          <w:color w:val="auto"/>
          <w:szCs w:val="24"/>
          <w:highlight w:val="none"/>
        </w:rPr>
      </w:pPr>
      <w:r>
        <w:rPr>
          <w:rFonts w:hint="eastAsia" w:ascii="仿宋" w:hAnsi="仿宋" w:cs="仿宋"/>
          <w:bCs/>
          <w:color w:val="auto"/>
          <w:szCs w:val="24"/>
          <w:highlight w:val="none"/>
        </w:rPr>
        <w:t>2.承办校严格执行本赛项的竞赛规程，场地、设备、水电等硬件设施满足竞赛要求，工作人员安排合理，保障到位，赛前进行必要的演练和压力测试；</w:t>
      </w:r>
    </w:p>
    <w:p>
      <w:pPr>
        <w:ind w:firstLine="480"/>
        <w:rPr>
          <w:rFonts w:ascii="仿宋" w:hAnsi="仿宋" w:cs="仿宋"/>
          <w:bCs/>
          <w:color w:val="auto"/>
          <w:szCs w:val="24"/>
          <w:highlight w:val="none"/>
        </w:rPr>
      </w:pPr>
      <w:r>
        <w:rPr>
          <w:rFonts w:hint="eastAsia" w:ascii="仿宋" w:hAnsi="仿宋" w:cs="仿宋"/>
          <w:bCs/>
          <w:color w:val="auto"/>
          <w:szCs w:val="24"/>
          <w:highlight w:val="none"/>
        </w:rPr>
        <w:t>3.参赛队严格按照本赛规程和竞赛指南参加比赛，严格执行竞赛流程和竞赛纪律，文明参赛；</w:t>
      </w:r>
    </w:p>
    <w:p>
      <w:pPr>
        <w:ind w:firstLine="480"/>
        <w:rPr>
          <w:rFonts w:ascii="仿宋" w:hAnsi="仿宋" w:cs="仿宋"/>
          <w:bCs/>
          <w:color w:val="auto"/>
          <w:szCs w:val="24"/>
          <w:highlight w:val="none"/>
        </w:rPr>
      </w:pPr>
      <w:r>
        <w:rPr>
          <w:rFonts w:hint="eastAsia" w:ascii="仿宋" w:hAnsi="仿宋" w:cs="仿宋"/>
          <w:bCs/>
          <w:color w:val="auto"/>
          <w:szCs w:val="24"/>
          <w:highlight w:val="none"/>
        </w:rPr>
        <w:t>4.维护良好的赛场秩序，各负其责，分工协作，赛场文化布置合理，赛场宣传到位；</w:t>
      </w:r>
    </w:p>
    <w:p>
      <w:pPr>
        <w:ind w:firstLine="480"/>
        <w:rPr>
          <w:rFonts w:hint="eastAsia" w:ascii="仿宋" w:hAnsi="仿宋" w:cs="仿宋"/>
          <w:bCs/>
          <w:color w:val="auto"/>
          <w:szCs w:val="24"/>
          <w:highlight w:val="none"/>
        </w:rPr>
      </w:pPr>
      <w:r>
        <w:rPr>
          <w:rFonts w:hint="eastAsia" w:ascii="仿宋" w:hAnsi="仿宋" w:cs="仿宋"/>
          <w:bCs/>
          <w:color w:val="auto"/>
          <w:szCs w:val="24"/>
          <w:highlight w:val="none"/>
        </w:rPr>
        <w:t>5.应急设施良好，保障措施完备，充分检查和演练，做到有备无患。</w:t>
      </w:r>
    </w:p>
    <w:p>
      <w:pPr>
        <w:ind w:firstLine="480"/>
        <w:rPr>
          <w:rFonts w:ascii="仿宋" w:hAnsi="仿宋" w:cs="仿宋"/>
          <w:bCs/>
          <w:color w:val="auto"/>
          <w:szCs w:val="24"/>
          <w:highlight w:val="none"/>
        </w:rPr>
      </w:pPr>
      <w:r>
        <w:rPr>
          <w:rFonts w:hint="eastAsia" w:ascii="仿宋" w:hAnsi="仿宋" w:cs="仿宋"/>
          <w:bCs/>
          <w:color w:val="auto"/>
          <w:szCs w:val="24"/>
          <w:highlight w:val="none"/>
        </w:rPr>
        <w:t>6.赛场通风设施良好，应能及时排除焊接产生的废气及烟务等。</w:t>
      </w:r>
    </w:p>
    <w:p>
      <w:pPr>
        <w:ind w:firstLine="480"/>
        <w:rPr>
          <w:rFonts w:ascii="仿宋" w:hAnsi="仿宋" w:cs="仿宋"/>
          <w:bCs/>
          <w:color w:val="auto"/>
          <w:szCs w:val="24"/>
          <w:highlight w:val="none"/>
        </w:rPr>
      </w:pPr>
      <w:r>
        <w:rPr>
          <w:rFonts w:hint="eastAsia" w:ascii="仿宋" w:hAnsi="仿宋" w:cs="仿宋"/>
          <w:bCs/>
          <w:color w:val="auto"/>
          <w:szCs w:val="24"/>
          <w:highlight w:val="none"/>
          <w:lang w:val="en-US" w:eastAsia="zh-CN"/>
        </w:rPr>
        <w:t>7</w:t>
      </w:r>
      <w:r>
        <w:rPr>
          <w:rFonts w:ascii="仿宋" w:hAnsi="仿宋" w:cs="仿宋"/>
          <w:bCs/>
          <w:color w:val="auto"/>
          <w:szCs w:val="24"/>
          <w:highlight w:val="none"/>
        </w:rPr>
        <w:t>.</w:t>
      </w:r>
      <w:r>
        <w:rPr>
          <w:rFonts w:hint="eastAsia" w:ascii="仿宋" w:hAnsi="仿宋" w:cs="仿宋"/>
          <w:bCs/>
          <w:color w:val="auto"/>
          <w:szCs w:val="24"/>
          <w:highlight w:val="none"/>
        </w:rPr>
        <w:t>理论知识竞赛</w:t>
      </w:r>
    </w:p>
    <w:p>
      <w:pPr>
        <w:ind w:firstLine="480"/>
        <w:rPr>
          <w:rFonts w:ascii="仿宋" w:hAnsi="仿宋" w:cs="仿宋"/>
          <w:bCs/>
          <w:color w:val="auto"/>
          <w:szCs w:val="24"/>
          <w:highlight w:val="none"/>
        </w:rPr>
      </w:pPr>
      <w:r>
        <w:rPr>
          <w:rFonts w:hint="eastAsia" w:ascii="仿宋" w:hAnsi="仿宋" w:cs="仿宋"/>
          <w:bCs/>
          <w:color w:val="auto"/>
          <w:szCs w:val="24"/>
          <w:highlight w:val="none"/>
        </w:rPr>
        <w:t>（1）参赛选手必须持本人身份证、学生证并携（佩）带统一印制的参赛证提前30分钟经检录、抽取机考位置入场参加比赛，开赛后迟到15分钟的选手视为自动放弃参赛，比赛开始30分钟后签字确认成绩方可离开考场。</w:t>
      </w:r>
    </w:p>
    <w:p>
      <w:pPr>
        <w:ind w:firstLine="480"/>
        <w:rPr>
          <w:rFonts w:ascii="仿宋" w:hAnsi="仿宋" w:cs="仿宋"/>
          <w:bCs/>
          <w:color w:val="auto"/>
          <w:szCs w:val="24"/>
          <w:highlight w:val="none"/>
        </w:rPr>
      </w:pPr>
      <w:r>
        <w:rPr>
          <w:rFonts w:hint="eastAsia" w:ascii="仿宋" w:hAnsi="仿宋" w:cs="仿宋"/>
          <w:bCs/>
          <w:color w:val="auto"/>
          <w:szCs w:val="24"/>
          <w:highlight w:val="none"/>
        </w:rPr>
        <w:t>（2）理论知识比赛以闭卷机考方式进行。</w:t>
      </w:r>
    </w:p>
    <w:p>
      <w:pPr>
        <w:ind w:firstLine="480"/>
        <w:rPr>
          <w:rFonts w:ascii="仿宋" w:hAnsi="仿宋" w:cs="仿宋"/>
          <w:bCs/>
          <w:color w:val="auto"/>
          <w:szCs w:val="24"/>
          <w:highlight w:val="none"/>
        </w:rPr>
      </w:pPr>
      <w:r>
        <w:rPr>
          <w:rFonts w:hint="eastAsia" w:ascii="仿宋" w:hAnsi="仿宋" w:cs="仿宋"/>
          <w:bCs/>
          <w:color w:val="auto"/>
          <w:szCs w:val="24"/>
          <w:highlight w:val="none"/>
        </w:rPr>
        <w:t>（3）答题用的稿纸由现场工作人员统一发给，选手不得夹带任何资料及电子产品进入赛场。</w:t>
      </w:r>
    </w:p>
    <w:p>
      <w:pPr>
        <w:ind w:firstLine="480"/>
        <w:rPr>
          <w:rFonts w:ascii="仿宋" w:hAnsi="仿宋" w:cs="仿宋"/>
          <w:bCs/>
          <w:color w:val="auto"/>
          <w:szCs w:val="24"/>
          <w:highlight w:val="none"/>
        </w:rPr>
      </w:pPr>
      <w:r>
        <w:rPr>
          <w:rFonts w:ascii="仿宋" w:hAnsi="仿宋" w:cs="仿宋"/>
          <w:bCs/>
          <w:color w:val="auto"/>
          <w:szCs w:val="24"/>
          <w:highlight w:val="none"/>
        </w:rPr>
        <w:t>（</w:t>
      </w:r>
      <w:r>
        <w:rPr>
          <w:rFonts w:hint="eastAsia" w:ascii="仿宋" w:hAnsi="仿宋" w:cs="仿宋"/>
          <w:bCs/>
          <w:color w:val="auto"/>
          <w:szCs w:val="24"/>
          <w:highlight w:val="none"/>
        </w:rPr>
        <w:t>4）选手在比赛过程中应独立进行考试；不得违反考场纪律，一经查出取消本次比赛成绩。</w:t>
      </w:r>
    </w:p>
    <w:p>
      <w:pPr>
        <w:ind w:firstLine="480"/>
        <w:rPr>
          <w:rFonts w:ascii="仿宋" w:hAnsi="仿宋" w:cs="仿宋"/>
          <w:bCs/>
          <w:color w:val="auto"/>
          <w:szCs w:val="24"/>
          <w:highlight w:val="none"/>
        </w:rPr>
      </w:pPr>
      <w:r>
        <w:rPr>
          <w:rFonts w:hint="eastAsia" w:ascii="仿宋" w:hAnsi="仿宋" w:cs="仿宋"/>
          <w:bCs/>
          <w:color w:val="auto"/>
          <w:szCs w:val="24"/>
          <w:highlight w:val="none"/>
          <w:lang w:val="en-US" w:eastAsia="zh-CN"/>
        </w:rPr>
        <w:t>8</w:t>
      </w:r>
      <w:r>
        <w:rPr>
          <w:rFonts w:ascii="仿宋" w:hAnsi="仿宋" w:cs="仿宋"/>
          <w:bCs/>
          <w:color w:val="auto"/>
          <w:szCs w:val="24"/>
          <w:highlight w:val="none"/>
        </w:rPr>
        <w:t>.</w:t>
      </w:r>
      <w:r>
        <w:rPr>
          <w:rFonts w:hint="eastAsia" w:ascii="仿宋" w:hAnsi="仿宋" w:cs="仿宋"/>
          <w:bCs/>
          <w:color w:val="auto"/>
          <w:szCs w:val="24"/>
          <w:highlight w:val="none"/>
        </w:rPr>
        <w:t>操作技能竞赛</w:t>
      </w:r>
    </w:p>
    <w:p>
      <w:pPr>
        <w:ind w:firstLine="480"/>
        <w:rPr>
          <w:rFonts w:ascii="仿宋" w:hAnsi="仿宋" w:cs="仿宋"/>
          <w:bCs/>
          <w:color w:val="auto"/>
          <w:szCs w:val="24"/>
          <w:highlight w:val="none"/>
        </w:rPr>
      </w:pPr>
      <w:r>
        <w:rPr>
          <w:rFonts w:hint="eastAsia" w:ascii="仿宋" w:hAnsi="仿宋" w:cs="仿宋"/>
          <w:bCs/>
          <w:color w:val="auto"/>
          <w:szCs w:val="24"/>
          <w:highlight w:val="none"/>
        </w:rPr>
        <w:t>（1）参赛选手必须持本人身份证、学生证（教师工作证）并携（佩）带统一印制的参赛证提前30分钟到赛场检录，并抽取工位号；开赛后迟到15分钟的选手视为自动放弃参赛。</w:t>
      </w:r>
    </w:p>
    <w:p>
      <w:pPr>
        <w:ind w:firstLine="480"/>
        <w:rPr>
          <w:rFonts w:ascii="仿宋" w:hAnsi="仿宋" w:cs="仿宋"/>
          <w:bCs/>
          <w:color w:val="auto"/>
          <w:szCs w:val="24"/>
          <w:highlight w:val="none"/>
        </w:rPr>
      </w:pPr>
      <w:r>
        <w:rPr>
          <w:rFonts w:hint="eastAsia" w:ascii="仿宋" w:hAnsi="仿宋" w:cs="仿宋"/>
          <w:bCs/>
          <w:color w:val="auto"/>
          <w:szCs w:val="24"/>
          <w:highlight w:val="none"/>
        </w:rPr>
        <w:t>（2）进入赛场后，参赛选手应对赛场的环境、设备、试件、焊材进行检查、确认。</w:t>
      </w:r>
    </w:p>
    <w:p>
      <w:pPr>
        <w:ind w:firstLine="480"/>
        <w:rPr>
          <w:rFonts w:ascii="仿宋" w:hAnsi="仿宋" w:cs="仿宋"/>
          <w:bCs/>
          <w:color w:val="auto"/>
          <w:szCs w:val="24"/>
          <w:highlight w:val="none"/>
        </w:rPr>
      </w:pPr>
      <w:r>
        <w:rPr>
          <w:rFonts w:hint="eastAsia" w:ascii="仿宋" w:hAnsi="仿宋" w:cs="仿宋"/>
          <w:bCs/>
          <w:color w:val="auto"/>
          <w:szCs w:val="24"/>
          <w:highlight w:val="none"/>
        </w:rPr>
        <w:t>（3）试件的打磨、组对和焊接全部在各自工位上进行。电动磨光机只允许用于竞赛开始时试件的除锈、坡口修磨和定位焊修磨，不允许用于焊接过程中的焊道（层间）清理和焊缝表面清理。</w:t>
      </w:r>
    </w:p>
    <w:p>
      <w:pPr>
        <w:ind w:firstLine="480"/>
        <w:rPr>
          <w:rFonts w:ascii="仿宋" w:hAnsi="仿宋" w:cs="仿宋"/>
          <w:bCs/>
          <w:color w:val="auto"/>
          <w:szCs w:val="24"/>
          <w:highlight w:val="none"/>
        </w:rPr>
      </w:pPr>
      <w:r>
        <w:rPr>
          <w:rFonts w:hint="eastAsia" w:ascii="仿宋" w:hAnsi="仿宋" w:cs="仿宋"/>
          <w:bCs/>
          <w:color w:val="auto"/>
          <w:szCs w:val="24"/>
          <w:highlight w:val="none"/>
        </w:rPr>
        <w:t>（4）参赛选手应按竞赛图样的规定进行装配，试件的对口间隙、钝边、反变形和装配顺序均由参赛选手自定，但装配尺寸和精度应符合图样要求。</w:t>
      </w:r>
    </w:p>
    <w:p>
      <w:pPr>
        <w:ind w:firstLine="480"/>
        <w:rPr>
          <w:rFonts w:ascii="仿宋" w:hAnsi="仿宋" w:cs="仿宋"/>
          <w:bCs/>
          <w:color w:val="auto"/>
          <w:szCs w:val="24"/>
          <w:highlight w:val="none"/>
        </w:rPr>
      </w:pPr>
      <w:r>
        <w:rPr>
          <w:rFonts w:hint="eastAsia" w:ascii="仿宋" w:hAnsi="仿宋" w:cs="仿宋"/>
          <w:bCs/>
          <w:color w:val="auto"/>
          <w:szCs w:val="24"/>
          <w:highlight w:val="none"/>
        </w:rPr>
        <w:t>（5）试件组对（包括正式施焊）过程中，如因选手装错、焊错等而致试件受损，一律不得调换和补发试件，但允许选手自行手工修复。</w:t>
      </w:r>
    </w:p>
    <w:p>
      <w:pPr>
        <w:ind w:firstLine="480"/>
        <w:rPr>
          <w:rFonts w:ascii="仿宋" w:hAnsi="仿宋" w:cs="仿宋"/>
          <w:bCs/>
          <w:color w:val="auto"/>
          <w:szCs w:val="24"/>
          <w:highlight w:val="none"/>
        </w:rPr>
      </w:pPr>
      <w:r>
        <w:rPr>
          <w:rFonts w:hint="eastAsia" w:ascii="仿宋" w:hAnsi="仿宋" w:cs="仿宋"/>
          <w:bCs/>
          <w:color w:val="auto"/>
          <w:szCs w:val="24"/>
          <w:highlight w:val="none"/>
        </w:rPr>
        <w:t>（6）试件组对时，允许采用夹具和定位板固定试件，但定位焊采用的焊接方法和焊接材料必须与该道焊缝正式施焊相同，所有试件需一次性全部组对完成方后可焊接。</w:t>
      </w:r>
    </w:p>
    <w:p>
      <w:pPr>
        <w:ind w:firstLine="480"/>
        <w:rPr>
          <w:rFonts w:ascii="仿宋" w:hAnsi="仿宋" w:cs="仿宋"/>
          <w:bCs/>
          <w:color w:val="auto"/>
          <w:szCs w:val="24"/>
          <w:highlight w:val="none"/>
        </w:rPr>
      </w:pPr>
      <w:r>
        <w:rPr>
          <w:rFonts w:hint="eastAsia" w:ascii="仿宋" w:hAnsi="仿宋" w:cs="仿宋"/>
          <w:bCs/>
          <w:color w:val="auto"/>
          <w:szCs w:val="24"/>
          <w:highlight w:val="none"/>
        </w:rPr>
        <w:t>（7）对定位焊的规定：</w:t>
      </w:r>
    </w:p>
    <w:p>
      <w:pPr>
        <w:ind w:firstLine="480"/>
        <w:rPr>
          <w:rFonts w:ascii="仿宋" w:hAnsi="仿宋" w:cs="仿宋"/>
          <w:bCs/>
          <w:color w:val="auto"/>
          <w:szCs w:val="24"/>
          <w:highlight w:val="none"/>
        </w:rPr>
      </w:pPr>
      <w:r>
        <w:rPr>
          <w:rFonts w:hint="eastAsia" w:ascii="仿宋" w:hAnsi="仿宋" w:cs="仿宋"/>
          <w:bCs/>
          <w:color w:val="auto"/>
          <w:szCs w:val="24"/>
          <w:highlight w:val="none"/>
        </w:rPr>
        <w:fldChar w:fldCharType="begin"/>
      </w:r>
      <w:r>
        <w:rPr>
          <w:rFonts w:hint="eastAsia" w:ascii="仿宋" w:hAnsi="仿宋" w:cs="仿宋"/>
          <w:bCs/>
          <w:color w:val="auto"/>
          <w:szCs w:val="24"/>
          <w:highlight w:val="none"/>
        </w:rPr>
        <w:instrText xml:space="preserve"> = 1 \* GB3 \* MERGEFORMAT </w:instrText>
      </w:r>
      <w:r>
        <w:rPr>
          <w:rFonts w:hint="eastAsia" w:ascii="仿宋" w:hAnsi="仿宋" w:cs="仿宋"/>
          <w:bCs/>
          <w:color w:val="auto"/>
          <w:szCs w:val="24"/>
          <w:highlight w:val="none"/>
        </w:rPr>
        <w:fldChar w:fldCharType="separate"/>
      </w:r>
      <w:r>
        <w:rPr>
          <w:rFonts w:ascii="仿宋" w:hAnsi="仿宋" w:cs="仿宋"/>
          <w:bCs/>
          <w:color w:val="auto"/>
          <w:szCs w:val="24"/>
          <w:highlight w:val="none"/>
        </w:rPr>
        <w:t>①</w:t>
      </w:r>
      <w:r>
        <w:rPr>
          <w:rFonts w:hint="eastAsia" w:ascii="仿宋" w:hAnsi="仿宋" w:cs="仿宋"/>
          <w:bCs/>
          <w:color w:val="auto"/>
          <w:szCs w:val="24"/>
          <w:highlight w:val="none"/>
        </w:rPr>
        <w:fldChar w:fldCharType="end"/>
      </w:r>
      <w:r>
        <w:rPr>
          <w:rFonts w:hint="eastAsia" w:ascii="仿宋" w:hAnsi="仿宋" w:cs="仿宋"/>
          <w:bCs/>
          <w:color w:val="auto"/>
          <w:szCs w:val="24"/>
          <w:highlight w:val="none"/>
        </w:rPr>
        <w:t>板对接焊缝的定位焊应在两端20mm范围的坡口内，不允许加引弧板和熄弧板。</w:t>
      </w:r>
    </w:p>
    <w:p>
      <w:pPr>
        <w:ind w:firstLine="480"/>
        <w:rPr>
          <w:rFonts w:ascii="仿宋" w:hAnsi="仿宋" w:cs="仿宋"/>
          <w:bCs/>
          <w:color w:val="auto"/>
          <w:szCs w:val="24"/>
          <w:highlight w:val="none"/>
        </w:rPr>
      </w:pPr>
      <w:r>
        <w:rPr>
          <w:rFonts w:hint="eastAsia" w:ascii="仿宋" w:hAnsi="仿宋" w:cs="仿宋"/>
          <w:bCs/>
          <w:color w:val="auto"/>
          <w:szCs w:val="24"/>
          <w:highlight w:val="none"/>
        </w:rPr>
        <w:t>②管子对接焊的定位焊应在坡口内，定位焊不得超过两段，每段长度应≤10mm。</w:t>
      </w:r>
    </w:p>
    <w:p>
      <w:pPr>
        <w:ind w:firstLine="480"/>
        <w:rPr>
          <w:rFonts w:ascii="仿宋" w:hAnsi="仿宋" w:cs="仿宋"/>
          <w:bCs/>
          <w:color w:val="auto"/>
          <w:szCs w:val="24"/>
          <w:highlight w:val="none"/>
        </w:rPr>
      </w:pPr>
      <w:r>
        <w:rPr>
          <w:rFonts w:hint="eastAsia" w:ascii="仿宋" w:hAnsi="仿宋" w:cs="仿宋"/>
          <w:bCs/>
          <w:color w:val="auto"/>
          <w:szCs w:val="24"/>
          <w:highlight w:val="none"/>
        </w:rPr>
        <w:t>③角焊缝定位焊应在焊缝背面均分三点位置进行，每段长度应≤20mm。</w:t>
      </w:r>
    </w:p>
    <w:p>
      <w:pPr>
        <w:ind w:firstLine="480"/>
        <w:rPr>
          <w:rFonts w:ascii="仿宋" w:hAnsi="仿宋" w:cs="仿宋"/>
          <w:bCs/>
          <w:color w:val="auto"/>
          <w:szCs w:val="24"/>
          <w:highlight w:val="none"/>
        </w:rPr>
      </w:pPr>
      <w:r>
        <w:rPr>
          <w:rFonts w:hint="eastAsia" w:ascii="仿宋" w:hAnsi="仿宋" w:cs="仿宋"/>
          <w:bCs/>
          <w:color w:val="auto"/>
          <w:szCs w:val="24"/>
          <w:highlight w:val="none"/>
        </w:rPr>
        <w:t xml:space="preserve">（8）规定在5G和6G位置施焊的管件，上架固定时，不得将定位焊缝置于仰焊位置（即5～7点钟位置）。 </w:t>
      </w:r>
    </w:p>
    <w:p>
      <w:pPr>
        <w:ind w:firstLine="480"/>
        <w:rPr>
          <w:rFonts w:ascii="仿宋" w:hAnsi="仿宋" w:cs="仿宋"/>
          <w:bCs/>
          <w:color w:val="auto"/>
          <w:szCs w:val="24"/>
          <w:highlight w:val="none"/>
        </w:rPr>
      </w:pPr>
      <w:r>
        <w:rPr>
          <w:rFonts w:hint="eastAsia" w:ascii="仿宋" w:hAnsi="仿宋" w:cs="仿宋"/>
          <w:bCs/>
          <w:color w:val="auto"/>
          <w:szCs w:val="24"/>
          <w:highlight w:val="none"/>
        </w:rPr>
        <w:t>（9）组对完成上架后由监考裁判确认后方可施焊，焊接时，试件最高点距地面的高度不得超过1.2m，且焊接过程中不准取下或改变焊接位置和高度（包括焊缝的层间清理）。</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0</w:t>
      </w:r>
      <w:r>
        <w:rPr>
          <w:rFonts w:hint="eastAsia" w:ascii="仿宋" w:hAnsi="仿宋" w:cs="仿宋"/>
          <w:bCs/>
          <w:color w:val="auto"/>
          <w:szCs w:val="24"/>
          <w:highlight w:val="none"/>
        </w:rPr>
        <w:t>）5G、6G位置的管对接焊，均应沿两半圆自下而上焊接；板立焊应采用自下而上焊接；所有焊道需沿同一方向焊接，不得从中间向两端焊接。</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1</w:t>
      </w:r>
      <w:r>
        <w:rPr>
          <w:rFonts w:hint="eastAsia" w:ascii="仿宋" w:hAnsi="仿宋" w:cs="仿宋"/>
          <w:bCs/>
          <w:color w:val="auto"/>
          <w:szCs w:val="24"/>
          <w:highlight w:val="none"/>
        </w:rPr>
        <w:t>）板材2G、2F、4F位置需采用多层多道焊接，其余位置焊缝表面需单道完成，钨极氩弧焊盖面焊缝的表面严禁重熔。</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2</w:t>
      </w:r>
      <w:r>
        <w:rPr>
          <w:rFonts w:hint="eastAsia" w:ascii="仿宋" w:hAnsi="仿宋" w:cs="仿宋"/>
          <w:bCs/>
          <w:color w:val="auto"/>
          <w:szCs w:val="24"/>
          <w:highlight w:val="none"/>
        </w:rPr>
        <w:t>）参赛选手必须按技能试卷规定的焊接方法、焊接材料和焊接位置进行施焊。</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3</w:t>
      </w:r>
      <w:r>
        <w:rPr>
          <w:rFonts w:hint="eastAsia" w:ascii="仿宋" w:hAnsi="仿宋" w:cs="仿宋"/>
          <w:bCs/>
          <w:color w:val="auto"/>
          <w:szCs w:val="24"/>
          <w:highlight w:val="none"/>
        </w:rPr>
        <w:t>）焊条、焊丝的品种、数量应按竞赛规定和定额发放，参赛选手应按规定选用。用剩的焊条、焊丝应及时清理回收，不得随意丢弃。</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4</w:t>
      </w:r>
      <w:r>
        <w:rPr>
          <w:rFonts w:hint="eastAsia" w:ascii="仿宋" w:hAnsi="仿宋" w:cs="仿宋"/>
          <w:bCs/>
          <w:color w:val="auto"/>
          <w:szCs w:val="24"/>
          <w:highlight w:val="none"/>
        </w:rPr>
        <w:t>）剩余长度大于8cm的焊条头不得超过焊层数加1根。</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5</w:t>
      </w:r>
      <w:r>
        <w:rPr>
          <w:rFonts w:hint="eastAsia" w:ascii="仿宋" w:hAnsi="仿宋" w:cs="仿宋"/>
          <w:bCs/>
          <w:color w:val="auto"/>
          <w:szCs w:val="24"/>
          <w:highlight w:val="none"/>
        </w:rPr>
        <w:t>）竞赛完毕，选手应将试件表面的焊渣、飞溅等清理干净（不得使用电动工具清理），但不得破坏试件焊缝的原始表面，且焊缝的正、反表面均不准修复补焊。</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6</w:t>
      </w:r>
      <w:r>
        <w:rPr>
          <w:rFonts w:hint="eastAsia" w:ascii="仿宋" w:hAnsi="仿宋" w:cs="仿宋"/>
          <w:bCs/>
          <w:color w:val="auto"/>
          <w:szCs w:val="24"/>
          <w:highlight w:val="none"/>
        </w:rPr>
        <w:t>）参赛选手不得用任何方法在竞赛试件上做任何标记。</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7</w:t>
      </w:r>
      <w:r>
        <w:rPr>
          <w:rFonts w:hint="eastAsia" w:ascii="仿宋" w:hAnsi="仿宋" w:cs="仿宋"/>
          <w:bCs/>
          <w:color w:val="auto"/>
          <w:szCs w:val="24"/>
          <w:highlight w:val="none"/>
        </w:rPr>
        <w:t>）比赛过程中，无故不得离开赛场，如有特殊情况，需经现场裁判长同意。选手若需休息、饮水或去洗手间，一律计算在操作时间内。</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8</w:t>
      </w:r>
      <w:r>
        <w:rPr>
          <w:rFonts w:hint="eastAsia" w:ascii="仿宋" w:hAnsi="仿宋" w:cs="仿宋"/>
          <w:bCs/>
          <w:color w:val="auto"/>
          <w:szCs w:val="24"/>
          <w:highlight w:val="none"/>
        </w:rPr>
        <w:t>）选手提前结束比赛，应举手向现场裁判员示意，比赛终止时间由现场裁判员记录在案，选手结束比赛后立即离开赛场。</w:t>
      </w:r>
    </w:p>
    <w:p>
      <w:pPr>
        <w:ind w:firstLine="480"/>
        <w:rPr>
          <w:rFonts w:ascii="仿宋" w:hAnsi="仿宋" w:cs="仿宋"/>
          <w:bCs/>
          <w:color w:val="auto"/>
          <w:szCs w:val="24"/>
          <w:highlight w:val="none"/>
        </w:rPr>
      </w:pPr>
      <w:r>
        <w:rPr>
          <w:rFonts w:hint="eastAsia" w:ascii="仿宋" w:hAnsi="仿宋" w:cs="仿宋"/>
          <w:bCs/>
          <w:color w:val="auto"/>
          <w:szCs w:val="24"/>
          <w:highlight w:val="none"/>
        </w:rPr>
        <w:t>（1</w:t>
      </w:r>
      <w:r>
        <w:rPr>
          <w:rFonts w:ascii="仿宋" w:hAnsi="仿宋" w:cs="仿宋"/>
          <w:bCs/>
          <w:color w:val="auto"/>
          <w:szCs w:val="24"/>
          <w:highlight w:val="none"/>
        </w:rPr>
        <w:t>9</w:t>
      </w:r>
      <w:r>
        <w:rPr>
          <w:rFonts w:hint="eastAsia" w:ascii="仿宋" w:hAnsi="仿宋" w:cs="仿宋"/>
          <w:bCs/>
          <w:color w:val="auto"/>
          <w:szCs w:val="24"/>
          <w:highlight w:val="none"/>
        </w:rPr>
        <w:t>）比赛结束前10分钟，吹提示哨音。选手在比赛规定时间结束时，应立即停止操作，不得以任何理由拖延比赛时间。</w:t>
      </w:r>
    </w:p>
    <w:p>
      <w:pPr>
        <w:ind w:firstLine="480"/>
        <w:rPr>
          <w:rFonts w:ascii="仿宋" w:hAnsi="仿宋" w:cs="仿宋"/>
          <w:bCs/>
          <w:color w:val="auto"/>
          <w:szCs w:val="24"/>
          <w:highlight w:val="none"/>
        </w:rPr>
      </w:pPr>
      <w:r>
        <w:rPr>
          <w:rFonts w:hint="eastAsia" w:ascii="仿宋" w:hAnsi="仿宋" w:cs="仿宋"/>
          <w:bCs/>
          <w:color w:val="auto"/>
          <w:szCs w:val="24"/>
          <w:highlight w:val="none"/>
        </w:rPr>
        <w:t>（2</w:t>
      </w:r>
      <w:r>
        <w:rPr>
          <w:rFonts w:ascii="仿宋" w:hAnsi="仿宋" w:cs="仿宋"/>
          <w:bCs/>
          <w:color w:val="auto"/>
          <w:szCs w:val="24"/>
          <w:highlight w:val="none"/>
        </w:rPr>
        <w:t>0</w:t>
      </w:r>
      <w:r>
        <w:rPr>
          <w:rFonts w:hint="eastAsia" w:ascii="仿宋" w:hAnsi="仿宋" w:cs="仿宋"/>
          <w:bCs/>
          <w:color w:val="auto"/>
          <w:szCs w:val="24"/>
          <w:highlight w:val="none"/>
        </w:rPr>
        <w:t>）提交试件：选手提交试件时应进行必要的清理，参赛选手与现场裁判员共同在竞赛情况记录表上签字确认，同时对试件进行密封。</w:t>
      </w:r>
    </w:p>
    <w:p>
      <w:pPr>
        <w:ind w:firstLine="480"/>
        <w:rPr>
          <w:rFonts w:ascii="仿宋" w:hAnsi="仿宋" w:cs="仿宋"/>
          <w:bCs/>
          <w:color w:val="auto"/>
          <w:szCs w:val="24"/>
          <w:highlight w:val="none"/>
        </w:rPr>
      </w:pPr>
      <w:r>
        <w:rPr>
          <w:rFonts w:hint="eastAsia" w:ascii="仿宋" w:hAnsi="仿宋" w:cs="仿宋"/>
          <w:bCs/>
          <w:color w:val="auto"/>
          <w:szCs w:val="24"/>
          <w:highlight w:val="none"/>
        </w:rPr>
        <w:t>（2</w:t>
      </w:r>
      <w:r>
        <w:rPr>
          <w:rFonts w:ascii="仿宋" w:hAnsi="仿宋" w:cs="仿宋"/>
          <w:bCs/>
          <w:color w:val="auto"/>
          <w:szCs w:val="24"/>
          <w:highlight w:val="none"/>
        </w:rPr>
        <w:t>1</w:t>
      </w:r>
      <w:r>
        <w:rPr>
          <w:rFonts w:hint="eastAsia" w:ascii="仿宋" w:hAnsi="仿宋" w:cs="仿宋"/>
          <w:bCs/>
          <w:color w:val="auto"/>
          <w:szCs w:val="24"/>
          <w:highlight w:val="none"/>
        </w:rPr>
        <w:t>）各参赛选手必须严格按比赛设备的操作规程进行操作，出现较严重的安全事故，如造成人身伤害、设备损坏等情况，经裁判长同意可立即终止比赛或取消比赛资格。</w:t>
      </w:r>
    </w:p>
    <w:p>
      <w:pPr>
        <w:ind w:firstLine="480"/>
        <w:rPr>
          <w:rFonts w:ascii="仿宋" w:hAnsi="仿宋" w:cs="仿宋"/>
          <w:bCs/>
          <w:color w:val="auto"/>
          <w:szCs w:val="24"/>
          <w:highlight w:val="none"/>
        </w:rPr>
      </w:pPr>
      <w:r>
        <w:rPr>
          <w:rFonts w:hint="eastAsia" w:ascii="仿宋" w:hAnsi="仿宋" w:cs="仿宋"/>
          <w:bCs/>
          <w:color w:val="auto"/>
          <w:szCs w:val="24"/>
          <w:highlight w:val="none"/>
        </w:rPr>
        <w:t>（2</w:t>
      </w:r>
      <w:r>
        <w:rPr>
          <w:rFonts w:ascii="仿宋" w:hAnsi="仿宋" w:cs="仿宋"/>
          <w:bCs/>
          <w:color w:val="auto"/>
          <w:szCs w:val="24"/>
          <w:highlight w:val="none"/>
        </w:rPr>
        <w:t>2</w:t>
      </w:r>
      <w:r>
        <w:rPr>
          <w:rFonts w:hint="eastAsia" w:ascii="仿宋" w:hAnsi="仿宋" w:cs="仿宋"/>
          <w:bCs/>
          <w:color w:val="auto"/>
          <w:szCs w:val="24"/>
          <w:highlight w:val="none"/>
        </w:rPr>
        <w:t>）参赛选手应按照安全操作规程要求穿戴个人劳保用品，并严格按照安全操作规程进行比赛，符合安全、文明生产要求。参赛选手应使用头戴式或者手持式面罩，不得使用嘴叼面罩。</w:t>
      </w:r>
    </w:p>
    <w:p>
      <w:pPr>
        <w:ind w:firstLine="480"/>
        <w:rPr>
          <w:rFonts w:ascii="仿宋" w:hAnsi="仿宋" w:cs="仿宋"/>
          <w:bCs/>
          <w:color w:val="auto"/>
          <w:szCs w:val="24"/>
          <w:highlight w:val="none"/>
        </w:rPr>
      </w:pPr>
      <w:r>
        <w:rPr>
          <w:rFonts w:hint="eastAsia" w:ascii="仿宋" w:hAnsi="仿宋" w:cs="仿宋"/>
          <w:bCs/>
          <w:color w:val="auto"/>
          <w:szCs w:val="24"/>
          <w:highlight w:val="none"/>
        </w:rPr>
        <w:t>（2</w:t>
      </w:r>
      <w:r>
        <w:rPr>
          <w:rFonts w:ascii="仿宋" w:hAnsi="仿宋" w:cs="仿宋"/>
          <w:bCs/>
          <w:color w:val="auto"/>
          <w:szCs w:val="24"/>
          <w:highlight w:val="none"/>
        </w:rPr>
        <w:t>3</w:t>
      </w:r>
      <w:r>
        <w:rPr>
          <w:rFonts w:hint="eastAsia" w:ascii="仿宋" w:hAnsi="仿宋" w:cs="仿宋"/>
          <w:bCs/>
          <w:color w:val="auto"/>
          <w:szCs w:val="24"/>
          <w:highlight w:val="none"/>
        </w:rPr>
        <w:t>）违反以上3、7、8、9、10、11、12、15、16条要求的，该焊缝判为0分。</w:t>
      </w:r>
    </w:p>
    <w:p>
      <w:pPr>
        <w:ind w:firstLine="480"/>
        <w:rPr>
          <w:rFonts w:ascii="仿宋" w:hAnsi="仿宋" w:cs="仿宋"/>
          <w:bCs/>
          <w:szCs w:val="24"/>
        </w:rPr>
      </w:pPr>
      <w:r>
        <w:rPr>
          <w:rFonts w:hint="eastAsia" w:ascii="仿宋" w:hAnsi="仿宋" w:cs="仿宋"/>
          <w:bCs/>
          <w:szCs w:val="24"/>
        </w:rPr>
        <w:t>（四）成绩评定与结果公布</w:t>
      </w:r>
    </w:p>
    <w:p>
      <w:pPr>
        <w:ind w:firstLine="480"/>
        <w:rPr>
          <w:bCs/>
        </w:rPr>
      </w:pPr>
      <w:r>
        <w:rPr>
          <w:rFonts w:hint="eastAsia"/>
        </w:rPr>
        <w:t>成绩评定和结果公布由</w:t>
      </w:r>
      <w:r>
        <w:rPr>
          <w:rFonts w:hint="eastAsia"/>
          <w:bCs/>
        </w:rPr>
        <w:t>裁判组、监督组和仲裁组组成的成绩管理机构负责。</w:t>
      </w:r>
    </w:p>
    <w:p>
      <w:pPr>
        <w:ind w:firstLine="480"/>
        <w:rPr>
          <w:bCs/>
        </w:rPr>
      </w:pPr>
      <w:r>
        <w:rPr>
          <w:rFonts w:hint="eastAsia"/>
          <w:bCs/>
        </w:rPr>
        <w:t>1.裁判组实行“裁判长负责制”，设裁判长1名，全面负责赛项的裁判分工、裁判评分审核、处理比赛中出现的争议问题等工作。</w:t>
      </w:r>
    </w:p>
    <w:p>
      <w:pPr>
        <w:ind w:firstLine="480"/>
        <w:rPr>
          <w:bCs/>
        </w:rPr>
      </w:pPr>
      <w:r>
        <w:rPr>
          <w:rFonts w:hint="eastAsia"/>
          <w:bCs/>
        </w:rPr>
        <w:t>2.裁判员根据比赛需要分为检录裁判、加密裁判、现场裁判和评分裁判。</w:t>
      </w:r>
    </w:p>
    <w:p>
      <w:pPr>
        <w:ind w:firstLine="480"/>
        <w:rPr>
          <w:bCs/>
        </w:rPr>
      </w:pPr>
      <w:r>
        <w:rPr>
          <w:rFonts w:hint="eastAsia"/>
          <w:bCs/>
        </w:rPr>
        <w:t>检录裁判：负责对参赛队伍（选手）进行点名登记、身份核对等工作；</w:t>
      </w:r>
    </w:p>
    <w:p>
      <w:pPr>
        <w:ind w:firstLine="480"/>
        <w:rPr>
          <w:bCs/>
        </w:rPr>
      </w:pPr>
      <w:r>
        <w:rPr>
          <w:rFonts w:hint="eastAsia"/>
          <w:bCs/>
        </w:rPr>
        <w:t>加密裁判：负责组织参赛队伍（选手）抽签，对参赛队信息、抽签代码等进行加密；</w:t>
      </w:r>
    </w:p>
    <w:p>
      <w:pPr>
        <w:ind w:firstLine="480"/>
        <w:rPr>
          <w:bCs/>
        </w:rPr>
      </w:pPr>
      <w:r>
        <w:rPr>
          <w:rFonts w:hint="eastAsia"/>
          <w:bCs/>
        </w:rPr>
        <w:t>现场裁判：按规定做好赛场记录，维护赛场纪律，评定参赛队的过程得分；</w:t>
      </w:r>
    </w:p>
    <w:p>
      <w:pPr>
        <w:ind w:firstLine="480"/>
        <w:rPr>
          <w:bCs/>
        </w:rPr>
      </w:pPr>
      <w:r>
        <w:rPr>
          <w:rFonts w:hint="eastAsia"/>
          <w:bCs/>
        </w:rPr>
        <w:t>评分裁判：负责按评分细则评定成绩。</w:t>
      </w:r>
    </w:p>
    <w:p>
      <w:pPr>
        <w:ind w:firstLine="480"/>
        <w:rPr>
          <w:bCs/>
        </w:rPr>
      </w:pPr>
      <w:r>
        <w:rPr>
          <w:rFonts w:hint="eastAsia"/>
          <w:bCs/>
        </w:rPr>
        <w:t>3.监督组对裁判组的工作进行全程监督，并对竞赛成绩抽检复核。</w:t>
      </w:r>
    </w:p>
    <w:p>
      <w:pPr>
        <w:ind w:firstLine="480"/>
        <w:rPr>
          <w:bCs/>
        </w:rPr>
      </w:pPr>
      <w:r>
        <w:rPr>
          <w:rFonts w:hint="eastAsia"/>
          <w:bCs/>
        </w:rPr>
        <w:t>4.仲裁组负责接受由参赛队领队提出的对裁判结果的申诉，组织复议并及时反馈复议结果。</w:t>
      </w:r>
    </w:p>
    <w:p>
      <w:pPr>
        <w:ind w:firstLine="480"/>
        <w:rPr>
          <w:bCs/>
        </w:rPr>
      </w:pPr>
      <w:r>
        <w:rPr>
          <w:rFonts w:hint="eastAsia"/>
          <w:bCs/>
        </w:rPr>
        <w:t>5.最终成绩经裁判组、监督组和仲裁组审核无误后正式公布。</w:t>
      </w:r>
    </w:p>
    <w:p>
      <w:pPr>
        <w:spacing w:beforeLines="50"/>
        <w:ind w:firstLine="482"/>
        <w:rPr>
          <w:b/>
        </w:rPr>
      </w:pPr>
      <w:r>
        <w:rPr>
          <w:rFonts w:hint="eastAsia"/>
          <w:b/>
        </w:rPr>
        <w:t>八、竞赛环境</w:t>
      </w:r>
    </w:p>
    <w:p>
      <w:pPr>
        <w:numPr>
          <w:ilvl w:val="0"/>
          <w:numId w:val="1"/>
        </w:numPr>
        <w:autoSpaceDE w:val="0"/>
        <w:autoSpaceDN w:val="0"/>
        <w:ind w:firstLine="480"/>
        <w:rPr>
          <w:rFonts w:ascii="仿宋" w:hAnsi="仿宋" w:cs="Times New Roman"/>
          <w:kern w:val="0"/>
          <w:szCs w:val="24"/>
        </w:rPr>
      </w:pPr>
      <w:r>
        <w:rPr>
          <w:rFonts w:hint="eastAsia" w:ascii="仿宋" w:hAnsi="仿宋" w:cs="Times New Roman"/>
          <w:kern w:val="0"/>
          <w:szCs w:val="24"/>
        </w:rPr>
        <w:t>竞赛场地安排</w:t>
      </w:r>
    </w:p>
    <w:p>
      <w:pPr>
        <w:autoSpaceDE w:val="0"/>
        <w:autoSpaceDN w:val="0"/>
        <w:ind w:firstLine="480"/>
        <w:rPr>
          <w:rFonts w:ascii="仿宋" w:hAnsi="仿宋" w:cs="Times New Roman"/>
          <w:kern w:val="0"/>
          <w:szCs w:val="24"/>
        </w:rPr>
      </w:pPr>
      <w:r>
        <w:rPr>
          <w:rFonts w:hint="eastAsia" w:ascii="仿宋" w:hAnsi="仿宋" w:cs="Times New Roman"/>
          <w:kern w:val="0"/>
          <w:szCs w:val="24"/>
        </w:rPr>
        <w:t>竞赛操作场地应设在规范的焊接操作车间内。赛场应符合防火安全规定，防火疏散标识清晰、齐全，疏散通道畅通；赛场采光、照明和通风良好，提供稳定的水、电、气源，并配有供电应急设备等。</w:t>
      </w:r>
    </w:p>
    <w:p>
      <w:pPr>
        <w:numPr>
          <w:ilvl w:val="0"/>
          <w:numId w:val="1"/>
        </w:numPr>
        <w:autoSpaceDE w:val="0"/>
        <w:autoSpaceDN w:val="0"/>
        <w:ind w:firstLine="480"/>
        <w:rPr>
          <w:rFonts w:ascii="仿宋" w:hAnsi="仿宋" w:cs="Times New Roman"/>
          <w:kern w:val="0"/>
          <w:szCs w:val="24"/>
        </w:rPr>
      </w:pPr>
      <w:r>
        <w:rPr>
          <w:rFonts w:hint="eastAsia" w:ascii="仿宋" w:hAnsi="仿宋" w:cs="Times New Roman"/>
          <w:kern w:val="0"/>
          <w:szCs w:val="24"/>
        </w:rPr>
        <w:t>理论竞赛环境要求: 场地配有80台以上有隔离装置可连接网络的电脑。</w:t>
      </w:r>
    </w:p>
    <w:p>
      <w:pPr>
        <w:numPr>
          <w:ilvl w:val="0"/>
          <w:numId w:val="1"/>
        </w:numPr>
        <w:autoSpaceDE w:val="0"/>
        <w:autoSpaceDN w:val="0"/>
        <w:ind w:firstLine="480"/>
        <w:rPr>
          <w:rFonts w:ascii="仿宋" w:hAnsi="仿宋" w:cs="Times New Roman"/>
          <w:kern w:val="0"/>
          <w:szCs w:val="24"/>
        </w:rPr>
      </w:pPr>
      <w:r>
        <w:rPr>
          <w:rFonts w:hint="eastAsia" w:ascii="仿宋" w:hAnsi="仿宋" w:cs="Times New Roman"/>
          <w:kern w:val="0"/>
          <w:szCs w:val="24"/>
        </w:rPr>
        <w:t>技能竞赛环境要求: 地面积800平米，30个以上配有监控装置和管道供气系统标准工位。</w:t>
      </w:r>
    </w:p>
    <w:p>
      <w:pPr>
        <w:autoSpaceDE w:val="0"/>
        <w:autoSpaceDN w:val="0"/>
        <w:ind w:firstLine="480"/>
        <w:rPr>
          <w:rFonts w:ascii="仿宋" w:hAnsi="仿宋" w:cs="Times New Roman"/>
          <w:kern w:val="0"/>
          <w:szCs w:val="24"/>
        </w:rPr>
      </w:pPr>
      <w:r>
        <w:rPr>
          <w:rFonts w:hint="eastAsia" w:ascii="仿宋" w:hAnsi="仿宋" w:cs="Times New Roman"/>
          <w:kern w:val="0"/>
          <w:szCs w:val="24"/>
        </w:rPr>
        <w:t>（四）医疗服务及要求:比赛现场配备2名以上医护人员。</w:t>
      </w:r>
    </w:p>
    <w:p>
      <w:pPr>
        <w:autoSpaceDE w:val="0"/>
        <w:autoSpaceDN w:val="0"/>
        <w:ind w:firstLine="480"/>
        <w:rPr>
          <w:rFonts w:ascii="仿宋" w:hAnsi="仿宋" w:cs="Times New Roman"/>
          <w:kern w:val="0"/>
          <w:szCs w:val="24"/>
        </w:rPr>
      </w:pPr>
      <w:r>
        <w:rPr>
          <w:rFonts w:hint="eastAsia" w:ascii="仿宋" w:hAnsi="仿宋" w:cs="Times New Roman"/>
          <w:kern w:val="0"/>
          <w:szCs w:val="24"/>
        </w:rPr>
        <w:t>（五）裁判员工作场所及要求：检测评分室1间（≧50平米）。</w:t>
      </w:r>
    </w:p>
    <w:p>
      <w:pPr>
        <w:autoSpaceDE w:val="0"/>
        <w:autoSpaceDN w:val="0"/>
        <w:ind w:firstLine="480"/>
        <w:rPr>
          <w:rFonts w:ascii="仿宋" w:hAnsi="仿宋" w:cs="Times New Roman"/>
          <w:kern w:val="0"/>
          <w:szCs w:val="24"/>
        </w:rPr>
      </w:pPr>
      <w:r>
        <w:rPr>
          <w:rFonts w:hint="eastAsia" w:ascii="仿宋" w:hAnsi="仿宋" w:cs="Times New Roman"/>
          <w:kern w:val="0"/>
          <w:szCs w:val="24"/>
        </w:rPr>
        <w:t>（六）赛场保密场所及要求：编码保密室1间（≧20平米）。</w:t>
      </w:r>
    </w:p>
    <w:p>
      <w:pPr>
        <w:autoSpaceDE w:val="0"/>
        <w:autoSpaceDN w:val="0"/>
        <w:ind w:firstLine="480"/>
        <w:rPr>
          <w:rFonts w:ascii="仿宋" w:hAnsi="仿宋" w:cs="Times New Roman"/>
          <w:kern w:val="0"/>
          <w:szCs w:val="24"/>
        </w:rPr>
      </w:pPr>
      <w:r>
        <w:rPr>
          <w:rFonts w:hint="eastAsia" w:ascii="仿宋" w:hAnsi="仿宋" w:cs="Times New Roman"/>
          <w:kern w:val="0"/>
          <w:szCs w:val="24"/>
        </w:rPr>
        <w:t>（七）赛场摄像头安装要求：技能操作实况转播观摩场地：100～200平方米。</w:t>
      </w:r>
    </w:p>
    <w:p>
      <w:pPr>
        <w:autoSpaceDE w:val="0"/>
        <w:autoSpaceDN w:val="0"/>
        <w:ind w:firstLine="480"/>
        <w:rPr>
          <w:rFonts w:ascii="仿宋" w:hAnsi="仿宋" w:cs="Times New Roman"/>
          <w:kern w:val="0"/>
          <w:szCs w:val="24"/>
        </w:rPr>
      </w:pPr>
      <w:r>
        <w:rPr>
          <w:rFonts w:hint="eastAsia" w:ascii="仿宋" w:hAnsi="仿宋" w:cs="Times New Roman"/>
          <w:kern w:val="0"/>
          <w:szCs w:val="24"/>
        </w:rPr>
        <w:t>（八）其他需要说明的内容：赛场设保安、公安、消防、设备维修和电力抢险人员待命，以防突发事件。</w:t>
      </w:r>
    </w:p>
    <w:p>
      <w:pPr>
        <w:spacing w:beforeLines="50"/>
        <w:ind w:firstLine="482"/>
        <w:rPr>
          <w:b/>
        </w:rPr>
      </w:pPr>
      <w:r>
        <w:rPr>
          <w:rFonts w:hint="eastAsia"/>
          <w:b/>
        </w:rPr>
        <w:t>九、技术规范</w:t>
      </w:r>
    </w:p>
    <w:p>
      <w:pPr>
        <w:ind w:firstLine="480"/>
        <w:rPr>
          <w:rFonts w:ascii="仿宋" w:hAnsi="仿宋" w:cs="Times New Roman"/>
          <w:kern w:val="0"/>
          <w:szCs w:val="24"/>
        </w:rPr>
      </w:pPr>
      <w:r>
        <w:rPr>
          <w:rFonts w:hint="eastAsia" w:ascii="仿宋" w:hAnsi="仿宋" w:cs="Times New Roman"/>
          <w:bCs/>
          <w:kern w:val="0"/>
          <w:szCs w:val="24"/>
        </w:rPr>
        <w:t>本赛项主要依据国家职业技能鉴定标准和相关技能考核规则等，注重考核基本技能，体现标准程序，结合生产实际，考核职业综合能力，并对技能人才培养起到示范指导作用。根据竞赛技术文件制定标准，主要依据以下标准、规范及参考工具书：</w:t>
      </w:r>
    </w:p>
    <w:p>
      <w:pPr>
        <w:ind w:firstLineChars="0"/>
        <w:rPr>
          <w:rFonts w:hint="eastAsia" w:ascii="仿宋" w:hAnsi="仿宋" w:cs="Times New Roman"/>
          <w:bCs/>
          <w:kern w:val="0"/>
          <w:szCs w:val="24"/>
        </w:rPr>
      </w:pPr>
      <w:r>
        <w:rPr>
          <w:rFonts w:hint="eastAsia" w:ascii="仿宋" w:hAnsi="仿宋" w:cs="Times New Roman"/>
          <w:bCs/>
          <w:kern w:val="0"/>
          <w:szCs w:val="24"/>
        </w:rPr>
        <w:t>（一）国家技术技能标准与规范</w:t>
      </w:r>
    </w:p>
    <w:p>
      <w:pPr>
        <w:ind w:firstLineChars="0"/>
        <w:rPr>
          <w:rFonts w:ascii="仿宋" w:hAnsi="仿宋" w:cs="Times New Roman"/>
          <w:bCs/>
          <w:kern w:val="0"/>
          <w:szCs w:val="24"/>
        </w:rPr>
      </w:pPr>
      <w:r>
        <w:rPr>
          <w:rFonts w:hint="eastAsia" w:ascii="仿宋" w:hAnsi="仿宋" w:cs="Times New Roman"/>
          <w:bCs/>
          <w:kern w:val="0"/>
          <w:szCs w:val="24"/>
        </w:rPr>
        <w:t>《国家职业技能标准——焊工》。</w:t>
      </w:r>
    </w:p>
    <w:p>
      <w:pPr>
        <w:ind w:firstLineChars="0"/>
        <w:rPr>
          <w:rFonts w:hint="eastAsia" w:ascii="仿宋" w:hAnsi="仿宋" w:cs="Times New Roman"/>
          <w:bCs/>
          <w:kern w:val="0"/>
          <w:szCs w:val="24"/>
        </w:rPr>
      </w:pPr>
      <w:r>
        <w:rPr>
          <w:rFonts w:hint="eastAsia" w:ascii="仿宋" w:hAnsi="仿宋" w:cs="Times New Roman"/>
          <w:bCs/>
          <w:kern w:val="0"/>
          <w:szCs w:val="24"/>
        </w:rPr>
        <w:t>（二）行业技术与技能标准与规范</w:t>
      </w:r>
    </w:p>
    <w:p>
      <w:pPr>
        <w:ind w:firstLineChars="0"/>
        <w:rPr>
          <w:rFonts w:ascii="仿宋" w:hAnsi="仿宋" w:cs="Times New Roman"/>
          <w:bCs/>
          <w:kern w:val="0"/>
          <w:szCs w:val="24"/>
        </w:rPr>
      </w:pPr>
      <w:r>
        <w:rPr>
          <w:rFonts w:hint="eastAsia" w:ascii="仿宋" w:hAnsi="仿宋" w:cs="Times New Roman"/>
          <w:bCs/>
          <w:kern w:val="0"/>
          <w:szCs w:val="24"/>
        </w:rPr>
        <w:t>1. TSG Z6001-2019《特种设备作业人员考核规则》。</w:t>
      </w:r>
    </w:p>
    <w:p>
      <w:pPr>
        <w:ind w:firstLineChars="0"/>
        <w:rPr>
          <w:rFonts w:ascii="仿宋" w:hAnsi="仿宋" w:cs="Times New Roman"/>
          <w:bCs/>
          <w:kern w:val="0"/>
          <w:szCs w:val="24"/>
        </w:rPr>
      </w:pPr>
      <w:r>
        <w:rPr>
          <w:rFonts w:hint="eastAsia" w:ascii="仿宋" w:hAnsi="仿宋" w:cs="Times New Roman"/>
          <w:bCs/>
          <w:kern w:val="0"/>
          <w:szCs w:val="24"/>
        </w:rPr>
        <w:t>2. TSG Z6002《特种设备焊接操作人员考核细则》。</w:t>
      </w:r>
    </w:p>
    <w:p>
      <w:pPr>
        <w:ind w:firstLineChars="0"/>
        <w:rPr>
          <w:rFonts w:ascii="仿宋" w:hAnsi="仿宋" w:cs="Times New Roman"/>
          <w:bCs/>
          <w:kern w:val="0"/>
          <w:szCs w:val="24"/>
        </w:rPr>
      </w:pPr>
      <w:r>
        <w:rPr>
          <w:rFonts w:hint="eastAsia" w:ascii="仿宋" w:hAnsi="仿宋" w:cs="Times New Roman"/>
          <w:bCs/>
          <w:kern w:val="0"/>
          <w:szCs w:val="24"/>
        </w:rPr>
        <w:t>3. NB/T 47013.2-2015 《</w:t>
      </w:r>
      <w:r>
        <w:rPr>
          <w:rFonts w:ascii="仿宋" w:hAnsi="仿宋" w:cs="Times New Roman"/>
          <w:bCs/>
          <w:kern w:val="0"/>
          <w:szCs w:val="24"/>
        </w:rPr>
        <w:t>承压设备无损检测</w:t>
      </w:r>
      <w:r>
        <w:rPr>
          <w:rFonts w:hint="eastAsia" w:ascii="仿宋" w:hAnsi="仿宋" w:cs="Times New Roman"/>
          <w:bCs/>
          <w:kern w:val="0"/>
          <w:szCs w:val="24"/>
        </w:rPr>
        <w:t>》</w:t>
      </w:r>
    </w:p>
    <w:p>
      <w:pPr>
        <w:ind w:firstLineChars="0"/>
        <w:rPr>
          <w:rFonts w:ascii="仿宋" w:hAnsi="仿宋" w:cs="Times New Roman"/>
          <w:kern w:val="0"/>
          <w:szCs w:val="24"/>
        </w:rPr>
      </w:pPr>
      <w:r>
        <w:rPr>
          <w:rFonts w:hint="eastAsia" w:ascii="仿宋" w:hAnsi="仿宋" w:cs="Times New Roman"/>
          <w:kern w:val="0"/>
          <w:szCs w:val="24"/>
        </w:rPr>
        <w:t>4. NB/T 47014-2011 《承压设备焊接工艺评定》</w:t>
      </w:r>
    </w:p>
    <w:p>
      <w:pPr>
        <w:ind w:firstLineChars="0"/>
        <w:rPr>
          <w:rFonts w:hint="eastAsia" w:ascii="仿宋" w:hAnsi="仿宋" w:cs="Times New Roman"/>
          <w:bCs/>
          <w:kern w:val="0"/>
          <w:szCs w:val="24"/>
        </w:rPr>
      </w:pPr>
      <w:r>
        <w:rPr>
          <w:rFonts w:hint="eastAsia" w:ascii="仿宋" w:hAnsi="仿宋" w:cs="Times New Roman"/>
          <w:bCs/>
          <w:kern w:val="0"/>
          <w:szCs w:val="24"/>
        </w:rPr>
        <w:t>（三）其他技术规范</w:t>
      </w:r>
    </w:p>
    <w:p>
      <w:pPr>
        <w:ind w:firstLineChars="0"/>
        <w:rPr>
          <w:rFonts w:hint="eastAsia" w:ascii="仿宋" w:hAnsi="仿宋" w:cs="Times New Roman"/>
          <w:kern w:val="0"/>
          <w:szCs w:val="24"/>
        </w:rPr>
      </w:pPr>
      <w:r>
        <w:rPr>
          <w:rFonts w:hint="eastAsia" w:ascii="仿宋" w:hAnsi="仿宋" w:cs="Times New Roman"/>
          <w:kern w:val="0"/>
          <w:szCs w:val="24"/>
        </w:rPr>
        <w:t>1. 职业院校焊接专业人才培养方案及教学标准。</w:t>
      </w:r>
    </w:p>
    <w:p>
      <w:pPr>
        <w:ind w:firstLineChars="0"/>
        <w:rPr>
          <w:rFonts w:ascii="仿宋" w:hAnsi="仿宋" w:cs="Times New Roman"/>
          <w:kern w:val="0"/>
          <w:szCs w:val="24"/>
        </w:rPr>
      </w:pPr>
      <w:r>
        <w:rPr>
          <w:rFonts w:hint="eastAsia" w:ascii="仿宋" w:hAnsi="仿宋" w:cs="Times New Roman"/>
          <w:kern w:val="0"/>
          <w:szCs w:val="24"/>
        </w:rPr>
        <w:t>2.《焊工工艺学》等</w:t>
      </w:r>
      <w:r>
        <w:rPr>
          <w:rFonts w:hint="eastAsia" w:ascii="仿宋" w:hAnsi="仿宋" w:cs="Times New Roman"/>
          <w:bCs/>
          <w:kern w:val="0"/>
          <w:szCs w:val="24"/>
        </w:rPr>
        <w:t>相关课程的教学要求等。</w:t>
      </w:r>
    </w:p>
    <w:p>
      <w:pPr>
        <w:spacing w:beforeLines="50"/>
        <w:ind w:firstLine="482"/>
        <w:rPr>
          <w:b/>
        </w:rPr>
      </w:pPr>
      <w:r>
        <w:rPr>
          <w:rFonts w:hint="eastAsia"/>
          <w:b/>
        </w:rPr>
        <w:t>十、技术平台</w:t>
      </w:r>
    </w:p>
    <w:p>
      <w:pPr>
        <w:autoSpaceDE w:val="0"/>
        <w:autoSpaceDN w:val="0"/>
        <w:ind w:firstLine="199" w:firstLineChars="83"/>
        <w:rPr>
          <w:rFonts w:ascii="仿宋" w:hAnsi="仿宋" w:cs="Times New Roman"/>
          <w:kern w:val="0"/>
          <w:szCs w:val="24"/>
        </w:rPr>
      </w:pPr>
      <w:r>
        <w:rPr>
          <w:rFonts w:hint="eastAsia" w:ascii="仿宋" w:hAnsi="仿宋" w:cs="Times New Roman"/>
          <w:kern w:val="0"/>
          <w:szCs w:val="24"/>
        </w:rPr>
        <w:t>（一）竞赛设备与焊接材料生产厂家</w:t>
      </w:r>
    </w:p>
    <w:tbl>
      <w:tblPr>
        <w:tblStyle w:val="8"/>
        <w:tblW w:w="86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299"/>
        <w:gridCol w:w="2409"/>
        <w:gridCol w:w="32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序号</w:t>
            </w:r>
          </w:p>
        </w:tc>
        <w:tc>
          <w:tcPr>
            <w:tcW w:w="229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名称</w:t>
            </w:r>
          </w:p>
        </w:tc>
        <w:tc>
          <w:tcPr>
            <w:tcW w:w="240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型号规格</w:t>
            </w:r>
          </w:p>
        </w:tc>
        <w:tc>
          <w:tcPr>
            <w:tcW w:w="326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生产厂家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29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GTAW/SMAW焊机</w:t>
            </w:r>
          </w:p>
        </w:tc>
        <w:tc>
          <w:tcPr>
            <w:tcW w:w="240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PNE61-400</w:t>
            </w:r>
          </w:p>
        </w:tc>
        <w:tc>
          <w:tcPr>
            <w:tcW w:w="326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北京时代（国赛机型）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p>
        </w:tc>
        <w:tc>
          <w:tcPr>
            <w:tcW w:w="229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CO2气体保护焊机</w:t>
            </w:r>
          </w:p>
        </w:tc>
        <w:tc>
          <w:tcPr>
            <w:tcW w:w="240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A160-350</w:t>
            </w:r>
          </w:p>
        </w:tc>
        <w:tc>
          <w:tcPr>
            <w:tcW w:w="326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北京时代（国赛机型）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w:t>
            </w:r>
          </w:p>
        </w:tc>
        <w:tc>
          <w:tcPr>
            <w:tcW w:w="229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碳钢电焊条</w:t>
            </w:r>
          </w:p>
        </w:tc>
        <w:tc>
          <w:tcPr>
            <w:tcW w:w="240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GEL-57(J507)</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E5015/Φ3.2mm</w:t>
            </w:r>
          </w:p>
        </w:tc>
        <w:tc>
          <w:tcPr>
            <w:tcW w:w="326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昆山京群焊材科技有限公司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4</w:t>
            </w:r>
          </w:p>
        </w:tc>
        <w:tc>
          <w:tcPr>
            <w:tcW w:w="229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碳钢氩弧焊丝</w:t>
            </w:r>
          </w:p>
        </w:tc>
        <w:tc>
          <w:tcPr>
            <w:tcW w:w="240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GTL50</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ER50-6/Φ2.5mm</w:t>
            </w:r>
          </w:p>
        </w:tc>
        <w:tc>
          <w:tcPr>
            <w:tcW w:w="326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昆山京群焊材科技有限公司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5</w:t>
            </w:r>
          </w:p>
        </w:tc>
        <w:tc>
          <w:tcPr>
            <w:tcW w:w="229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不锈钢氩弧焊丝</w:t>
            </w:r>
          </w:p>
        </w:tc>
        <w:tc>
          <w:tcPr>
            <w:tcW w:w="240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GTS308</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ER308/Φ2.0mm</w:t>
            </w:r>
          </w:p>
        </w:tc>
        <w:tc>
          <w:tcPr>
            <w:tcW w:w="326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昆山京群焊材科技有限公司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6</w:t>
            </w:r>
          </w:p>
        </w:tc>
        <w:tc>
          <w:tcPr>
            <w:tcW w:w="229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CO2气体保护焊焊丝</w:t>
            </w:r>
          </w:p>
        </w:tc>
        <w:tc>
          <w:tcPr>
            <w:tcW w:w="2409"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GML-W56</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ER50-6 /Φ1.2mm</w:t>
            </w:r>
          </w:p>
        </w:tc>
        <w:tc>
          <w:tcPr>
            <w:tcW w:w="326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昆山京群焊材科技有限公司</w:t>
            </w:r>
          </w:p>
        </w:tc>
      </w:tr>
    </w:tbl>
    <w:p>
      <w:pPr>
        <w:autoSpaceDE w:val="0"/>
        <w:autoSpaceDN w:val="0"/>
        <w:spacing w:line="500" w:lineRule="exact"/>
        <w:ind w:firstLine="199" w:firstLineChars="83"/>
        <w:rPr>
          <w:rFonts w:hint="eastAsia" w:ascii="仿宋" w:hAnsi="仿宋" w:cs="Times New Roman"/>
          <w:kern w:val="0"/>
          <w:szCs w:val="24"/>
        </w:rPr>
      </w:pPr>
      <w:r>
        <w:rPr>
          <w:rFonts w:hint="eastAsia" w:ascii="仿宋" w:hAnsi="仿宋" w:cs="Times New Roman"/>
          <w:kern w:val="0"/>
          <w:szCs w:val="24"/>
        </w:rPr>
        <w:t>（二）选手自带工具清单</w:t>
      </w:r>
    </w:p>
    <w:tbl>
      <w:tblPr>
        <w:tblStyle w:val="8"/>
        <w:tblpPr w:leftFromText="180" w:rightFromText="180" w:vertAnchor="text" w:horzAnchor="page" w:tblpXSpec="center" w:tblpY="58"/>
        <w:tblOverlap w:val="never"/>
        <w:tblW w:w="8680"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030"/>
        <w:gridCol w:w="2755"/>
        <w:gridCol w:w="3077"/>
        <w:gridCol w:w="181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序号</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名 称</w:t>
            </w:r>
          </w:p>
        </w:tc>
        <w:tc>
          <w:tcPr>
            <w:tcW w:w="2827"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规    格</w:t>
            </w: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数量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面罩、手套</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各1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锤子</w:t>
            </w:r>
          </w:p>
        </w:tc>
        <w:tc>
          <w:tcPr>
            <w:tcW w:w="2827"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（尖口、圆头各一把）</w:t>
            </w: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各1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凿子</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若干</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4</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锉刀</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5</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钢丝刷</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6</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砂纸</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7</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钢锯</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8</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手电筒</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9</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活动板手</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10</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角磨机</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11</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内磨机</w:t>
            </w:r>
          </w:p>
        </w:tc>
        <w:tc>
          <w:tcPr>
            <w:tcW w:w="2827" w:type="dxa"/>
            <w:vAlign w:val="center"/>
          </w:tcPr>
          <w:p>
            <w:pPr>
              <w:snapToGrid w:val="0"/>
              <w:spacing w:line="240" w:lineRule="auto"/>
              <w:ind w:firstLine="0" w:firstLineChars="0"/>
              <w:jc w:val="center"/>
              <w:rPr>
                <w:rFonts w:ascii="仿宋" w:hAnsi="仿宋" w:cs="仿宋_GB2312"/>
                <w:kern w:val="0"/>
                <w:sz w:val="21"/>
                <w:szCs w:val="21"/>
              </w:rPr>
            </w:pP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12</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钨极</w:t>
            </w:r>
          </w:p>
        </w:tc>
        <w:tc>
          <w:tcPr>
            <w:tcW w:w="2827"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Φ2.5mm、Φ3.0mm</w:t>
            </w: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若干</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13</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劳动防护用品</w:t>
            </w:r>
          </w:p>
        </w:tc>
        <w:tc>
          <w:tcPr>
            <w:tcW w:w="2827"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工作服、鞋、帽、平光镜</w:t>
            </w: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各1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946"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14</w:t>
            </w:r>
          </w:p>
        </w:tc>
        <w:tc>
          <w:tcPr>
            <w:tcW w:w="2531"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钨极氩弧焊枪</w:t>
            </w:r>
          </w:p>
        </w:tc>
        <w:tc>
          <w:tcPr>
            <w:tcW w:w="2827"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与比赛用焊机配套</w:t>
            </w:r>
          </w:p>
        </w:tc>
        <w:tc>
          <w:tcPr>
            <w:tcW w:w="1670"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r>
    </w:tbl>
    <w:p>
      <w:pPr>
        <w:autoSpaceDE w:val="0"/>
        <w:autoSpaceDN w:val="0"/>
        <w:spacing w:line="240" w:lineRule="auto"/>
        <w:ind w:firstLine="0" w:firstLineChars="0"/>
        <w:jc w:val="center"/>
        <w:rPr>
          <w:rFonts w:hint="eastAsia" w:ascii="仿宋" w:hAnsi="仿宋" w:cs="Times New Roman"/>
          <w:kern w:val="0"/>
          <w:sz w:val="21"/>
          <w:szCs w:val="21"/>
        </w:rPr>
      </w:pPr>
    </w:p>
    <w:p>
      <w:pPr>
        <w:autoSpaceDE w:val="0"/>
        <w:autoSpaceDN w:val="0"/>
        <w:spacing w:line="500" w:lineRule="exact"/>
        <w:ind w:firstLine="199" w:firstLineChars="83"/>
        <w:rPr>
          <w:rFonts w:ascii="仿宋" w:hAnsi="仿宋" w:cs="Times New Roman"/>
          <w:kern w:val="0"/>
          <w:szCs w:val="24"/>
        </w:rPr>
      </w:pPr>
      <w:r>
        <w:rPr>
          <w:rFonts w:hint="eastAsia" w:ascii="仿宋" w:hAnsi="仿宋" w:cs="Times New Roman"/>
          <w:kern w:val="0"/>
          <w:szCs w:val="24"/>
        </w:rPr>
        <w:t>（三）焊工赛场提供附件清单</w:t>
      </w:r>
    </w:p>
    <w:tbl>
      <w:tblPr>
        <w:tblStyle w:val="8"/>
        <w:tblW w:w="8770" w:type="dxa"/>
        <w:jc w:val="center"/>
        <w:tblLayout w:type="fixed"/>
        <w:tblCellMar>
          <w:top w:w="0" w:type="dxa"/>
          <w:left w:w="108" w:type="dxa"/>
          <w:bottom w:w="0" w:type="dxa"/>
          <w:right w:w="108" w:type="dxa"/>
        </w:tblCellMar>
      </w:tblPr>
      <w:tblGrid>
        <w:gridCol w:w="683"/>
        <w:gridCol w:w="706"/>
        <w:gridCol w:w="3480"/>
        <w:gridCol w:w="707"/>
        <w:gridCol w:w="848"/>
        <w:gridCol w:w="2346"/>
      </w:tblGrid>
      <w:tr>
        <w:tblPrEx>
          <w:tblCellMar>
            <w:top w:w="0" w:type="dxa"/>
            <w:left w:w="108" w:type="dxa"/>
            <w:bottom w:w="0" w:type="dxa"/>
            <w:right w:w="108" w:type="dxa"/>
          </w:tblCellMar>
        </w:tblPrEx>
        <w:trPr>
          <w:trHeight w:val="340" w:hRule="atLeast"/>
          <w:jc w:val="center"/>
        </w:trPr>
        <w:tc>
          <w:tcPr>
            <w:tcW w:w="683" w:type="dxa"/>
            <w:tcBorders>
              <w:top w:val="single" w:color="auto" w:sz="8" w:space="0"/>
              <w:left w:val="single" w:color="auto" w:sz="8" w:space="0"/>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类别</w:t>
            </w:r>
          </w:p>
        </w:tc>
        <w:tc>
          <w:tcPr>
            <w:tcW w:w="706" w:type="dxa"/>
            <w:tcBorders>
              <w:top w:val="single" w:color="auto" w:sz="8"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序号</w:t>
            </w:r>
          </w:p>
        </w:tc>
        <w:tc>
          <w:tcPr>
            <w:tcW w:w="3480" w:type="dxa"/>
            <w:tcBorders>
              <w:top w:val="single" w:color="auto" w:sz="8"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名 称</w:t>
            </w:r>
          </w:p>
        </w:tc>
        <w:tc>
          <w:tcPr>
            <w:tcW w:w="707" w:type="dxa"/>
            <w:tcBorders>
              <w:top w:val="single" w:color="auto" w:sz="8"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单位</w:t>
            </w:r>
          </w:p>
        </w:tc>
        <w:tc>
          <w:tcPr>
            <w:tcW w:w="848" w:type="dxa"/>
            <w:tcBorders>
              <w:top w:val="single" w:color="auto" w:sz="8"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数量</w:t>
            </w:r>
          </w:p>
        </w:tc>
        <w:tc>
          <w:tcPr>
            <w:tcW w:w="2346" w:type="dxa"/>
            <w:tcBorders>
              <w:top w:val="single" w:color="auto" w:sz="8"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备注</w:t>
            </w:r>
          </w:p>
        </w:tc>
      </w:tr>
      <w:tr>
        <w:tblPrEx>
          <w:tblCellMar>
            <w:top w:w="0" w:type="dxa"/>
            <w:left w:w="108" w:type="dxa"/>
            <w:bottom w:w="0" w:type="dxa"/>
            <w:right w:w="108" w:type="dxa"/>
          </w:tblCellMar>
        </w:tblPrEx>
        <w:trPr>
          <w:trHeight w:val="340" w:hRule="atLeast"/>
          <w:jc w:val="center"/>
        </w:trPr>
        <w:tc>
          <w:tcPr>
            <w:tcW w:w="683" w:type="dxa"/>
            <w:vMerge w:val="restart"/>
            <w:tcBorders>
              <w:top w:val="single" w:color="auto" w:sz="4" w:space="0"/>
              <w:left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每焊接工位</w:t>
            </w: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焊接操作架（平台）</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台</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满足比赛项目要求</w:t>
            </w:r>
          </w:p>
        </w:tc>
      </w:tr>
      <w:tr>
        <w:tblPrEx>
          <w:tblCellMar>
            <w:top w:w="0" w:type="dxa"/>
            <w:left w:w="108" w:type="dxa"/>
            <w:bottom w:w="0" w:type="dxa"/>
            <w:right w:w="108" w:type="dxa"/>
          </w:tblCellMar>
        </w:tblPrEx>
        <w:trPr>
          <w:trHeight w:val="340" w:hRule="atLeast"/>
          <w:jc w:val="center"/>
        </w:trPr>
        <w:tc>
          <w:tcPr>
            <w:tcW w:w="683" w:type="dxa"/>
            <w:vMerge w:val="continue"/>
            <w:tcBorders>
              <w:left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CO2气体保护焊焊机</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套</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包括气体、焊枪等</w:t>
            </w:r>
          </w:p>
        </w:tc>
      </w:tr>
      <w:tr>
        <w:tblPrEx>
          <w:tblCellMar>
            <w:top w:w="0" w:type="dxa"/>
            <w:left w:w="108" w:type="dxa"/>
            <w:bottom w:w="0" w:type="dxa"/>
            <w:right w:w="108" w:type="dxa"/>
          </w:tblCellMar>
        </w:tblPrEx>
        <w:trPr>
          <w:trHeight w:val="340" w:hRule="atLeast"/>
          <w:jc w:val="center"/>
        </w:trPr>
        <w:tc>
          <w:tcPr>
            <w:tcW w:w="683" w:type="dxa"/>
            <w:vMerge w:val="continue"/>
            <w:tcBorders>
              <w:left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焊条电弧焊/钨极氩弧焊焊机</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套</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包括气体、焊枪等</w:t>
            </w:r>
          </w:p>
        </w:tc>
      </w:tr>
      <w:tr>
        <w:tblPrEx>
          <w:tblCellMar>
            <w:top w:w="0" w:type="dxa"/>
            <w:left w:w="108" w:type="dxa"/>
            <w:bottom w:w="0" w:type="dxa"/>
            <w:right w:w="108" w:type="dxa"/>
          </w:tblCellMar>
        </w:tblPrEx>
        <w:trPr>
          <w:trHeight w:val="340" w:hRule="atLeast"/>
          <w:jc w:val="center"/>
        </w:trPr>
        <w:tc>
          <w:tcPr>
            <w:tcW w:w="683" w:type="dxa"/>
            <w:vMerge w:val="continue"/>
            <w:tcBorders>
              <w:left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4</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焊条保温桶</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只</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p>
        </w:tc>
      </w:tr>
      <w:tr>
        <w:tblPrEx>
          <w:tblCellMar>
            <w:top w:w="0" w:type="dxa"/>
            <w:left w:w="108" w:type="dxa"/>
            <w:bottom w:w="0" w:type="dxa"/>
            <w:right w:w="108" w:type="dxa"/>
          </w:tblCellMar>
        </w:tblPrEx>
        <w:trPr>
          <w:trHeight w:val="340" w:hRule="atLeast"/>
          <w:jc w:val="center"/>
        </w:trPr>
        <w:tc>
          <w:tcPr>
            <w:tcW w:w="683" w:type="dxa"/>
            <w:vMerge w:val="continue"/>
            <w:tcBorders>
              <w:left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5</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焊缝组对工具</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套</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板材、管材各一套</w:t>
            </w:r>
          </w:p>
        </w:tc>
      </w:tr>
      <w:tr>
        <w:tblPrEx>
          <w:tblCellMar>
            <w:top w:w="0" w:type="dxa"/>
            <w:left w:w="108" w:type="dxa"/>
            <w:bottom w:w="0" w:type="dxa"/>
            <w:right w:w="108" w:type="dxa"/>
          </w:tblCellMar>
        </w:tblPrEx>
        <w:trPr>
          <w:trHeight w:val="340" w:hRule="atLeast"/>
          <w:jc w:val="center"/>
        </w:trPr>
        <w:tc>
          <w:tcPr>
            <w:tcW w:w="683" w:type="dxa"/>
            <w:vMerge w:val="continue"/>
            <w:tcBorders>
              <w:left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6</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试焊接电流钢板</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块</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p>
        </w:tc>
      </w:tr>
      <w:tr>
        <w:tblPrEx>
          <w:tblCellMar>
            <w:top w:w="0" w:type="dxa"/>
            <w:left w:w="108" w:type="dxa"/>
            <w:bottom w:w="0" w:type="dxa"/>
            <w:right w:w="108" w:type="dxa"/>
          </w:tblCellMar>
        </w:tblPrEx>
        <w:trPr>
          <w:trHeight w:val="340" w:hRule="atLeast"/>
          <w:jc w:val="center"/>
        </w:trPr>
        <w:tc>
          <w:tcPr>
            <w:tcW w:w="683" w:type="dxa"/>
            <w:vMerge w:val="continue"/>
            <w:tcBorders>
              <w:left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7</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CO2气体及流量计</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瓶</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管道供气</w:t>
            </w:r>
          </w:p>
        </w:tc>
      </w:tr>
      <w:tr>
        <w:tblPrEx>
          <w:tblCellMar>
            <w:top w:w="0" w:type="dxa"/>
            <w:left w:w="108" w:type="dxa"/>
            <w:bottom w:w="0" w:type="dxa"/>
            <w:right w:w="108" w:type="dxa"/>
          </w:tblCellMar>
        </w:tblPrEx>
        <w:trPr>
          <w:trHeight w:val="340" w:hRule="atLeast"/>
          <w:jc w:val="center"/>
        </w:trPr>
        <w:tc>
          <w:tcPr>
            <w:tcW w:w="683" w:type="dxa"/>
            <w:vMerge w:val="continue"/>
            <w:tcBorders>
              <w:left w:val="single" w:color="auto" w:sz="8" w:space="0"/>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8</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Ar气体及流量计</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瓶</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管道供气</w:t>
            </w:r>
          </w:p>
        </w:tc>
      </w:tr>
      <w:tr>
        <w:tblPrEx>
          <w:tblCellMar>
            <w:top w:w="0" w:type="dxa"/>
            <w:left w:w="108" w:type="dxa"/>
            <w:bottom w:w="0" w:type="dxa"/>
            <w:right w:w="108" w:type="dxa"/>
          </w:tblCellMar>
        </w:tblPrEx>
        <w:trPr>
          <w:trHeight w:val="340" w:hRule="atLeast"/>
          <w:jc w:val="center"/>
        </w:trPr>
        <w:tc>
          <w:tcPr>
            <w:tcW w:w="683" w:type="dxa"/>
            <w:vMerge w:val="restart"/>
            <w:tcBorders>
              <w:top w:val="single" w:color="auto" w:sz="4" w:space="0"/>
              <w:left w:val="single" w:color="auto" w:sz="8" w:space="0"/>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其他</w:t>
            </w: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9</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E5015焊条</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公斤</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若干</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Φ2.5、3.2mm</w:t>
            </w:r>
          </w:p>
        </w:tc>
      </w:tr>
      <w:tr>
        <w:tblPrEx>
          <w:tblCellMar>
            <w:top w:w="0" w:type="dxa"/>
            <w:left w:w="108" w:type="dxa"/>
            <w:bottom w:w="0" w:type="dxa"/>
            <w:right w:w="108" w:type="dxa"/>
          </w:tblCellMar>
        </w:tblPrEx>
        <w:trPr>
          <w:trHeight w:val="340" w:hRule="atLeast"/>
          <w:jc w:val="center"/>
        </w:trPr>
        <w:tc>
          <w:tcPr>
            <w:tcW w:w="683" w:type="dxa"/>
            <w:vMerge w:val="continue"/>
            <w:tcBorders>
              <w:top w:val="single" w:color="auto" w:sz="4" w:space="0"/>
              <w:left w:val="single" w:color="auto" w:sz="8" w:space="0"/>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10</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ER50-6氩弧焊丝</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公斤</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若干</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Φ2.5mm</w:t>
            </w:r>
          </w:p>
        </w:tc>
      </w:tr>
      <w:tr>
        <w:tblPrEx>
          <w:tblCellMar>
            <w:top w:w="0" w:type="dxa"/>
            <w:left w:w="108" w:type="dxa"/>
            <w:bottom w:w="0" w:type="dxa"/>
            <w:right w:w="108" w:type="dxa"/>
          </w:tblCellMar>
        </w:tblPrEx>
        <w:trPr>
          <w:trHeight w:val="340" w:hRule="atLeast"/>
          <w:jc w:val="center"/>
        </w:trPr>
        <w:tc>
          <w:tcPr>
            <w:tcW w:w="683" w:type="dxa"/>
            <w:vMerge w:val="continue"/>
            <w:tcBorders>
              <w:top w:val="single" w:color="auto" w:sz="4" w:space="0"/>
              <w:left w:val="single" w:color="auto" w:sz="8" w:space="0"/>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11</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ER308氩弧焊丝</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公斤</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若干</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Φ2.0mm</w:t>
            </w:r>
          </w:p>
        </w:tc>
      </w:tr>
      <w:tr>
        <w:tblPrEx>
          <w:tblCellMar>
            <w:top w:w="0" w:type="dxa"/>
            <w:left w:w="108" w:type="dxa"/>
            <w:bottom w:w="0" w:type="dxa"/>
            <w:right w:w="108" w:type="dxa"/>
          </w:tblCellMar>
        </w:tblPrEx>
        <w:trPr>
          <w:trHeight w:val="340" w:hRule="atLeast"/>
          <w:jc w:val="center"/>
        </w:trPr>
        <w:tc>
          <w:tcPr>
            <w:tcW w:w="683" w:type="dxa"/>
            <w:vMerge w:val="continue"/>
            <w:tcBorders>
              <w:top w:val="single" w:color="auto" w:sz="4" w:space="0"/>
              <w:left w:val="single" w:color="auto" w:sz="8" w:space="0"/>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12</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ER50-6、CO2气体保护焊焊丝</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盘</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若干</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Φ1.2mm</w:t>
            </w:r>
          </w:p>
        </w:tc>
      </w:tr>
      <w:tr>
        <w:tblPrEx>
          <w:tblCellMar>
            <w:top w:w="0" w:type="dxa"/>
            <w:left w:w="108" w:type="dxa"/>
            <w:bottom w:w="0" w:type="dxa"/>
            <w:right w:w="108" w:type="dxa"/>
          </w:tblCellMar>
        </w:tblPrEx>
        <w:trPr>
          <w:trHeight w:val="340" w:hRule="atLeast"/>
          <w:jc w:val="center"/>
        </w:trPr>
        <w:tc>
          <w:tcPr>
            <w:tcW w:w="683" w:type="dxa"/>
            <w:vMerge w:val="continue"/>
            <w:tcBorders>
              <w:top w:val="single" w:color="auto" w:sz="4" w:space="0"/>
              <w:left w:val="single" w:color="auto" w:sz="8" w:space="0"/>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13</w:t>
            </w:r>
          </w:p>
        </w:tc>
        <w:tc>
          <w:tcPr>
            <w:tcW w:w="3480"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X射线探伤机</w:t>
            </w:r>
          </w:p>
        </w:tc>
        <w:tc>
          <w:tcPr>
            <w:tcW w:w="707"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台</w:t>
            </w:r>
          </w:p>
        </w:tc>
        <w:tc>
          <w:tcPr>
            <w:tcW w:w="848" w:type="dxa"/>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若干</w:t>
            </w:r>
          </w:p>
        </w:tc>
        <w:tc>
          <w:tcPr>
            <w:tcW w:w="234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满足探伤条件并配备拍片人员</w:t>
            </w:r>
          </w:p>
        </w:tc>
      </w:tr>
      <w:tr>
        <w:tblPrEx>
          <w:tblCellMar>
            <w:top w:w="0" w:type="dxa"/>
            <w:left w:w="108" w:type="dxa"/>
            <w:bottom w:w="0" w:type="dxa"/>
            <w:right w:w="108" w:type="dxa"/>
          </w:tblCellMar>
        </w:tblPrEx>
        <w:trPr>
          <w:trHeight w:val="340" w:hRule="atLeast"/>
          <w:jc w:val="center"/>
        </w:trPr>
        <w:tc>
          <w:tcPr>
            <w:tcW w:w="683" w:type="dxa"/>
            <w:vMerge w:val="continue"/>
            <w:tcBorders>
              <w:top w:val="single" w:color="auto" w:sz="4" w:space="0"/>
              <w:left w:val="single" w:color="auto" w:sz="8" w:space="0"/>
              <w:bottom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p>
        </w:tc>
        <w:tc>
          <w:tcPr>
            <w:tcW w:w="706" w:type="dxa"/>
            <w:tcBorders>
              <w:top w:val="single" w:color="auto" w:sz="4" w:space="0"/>
              <w:left w:val="nil"/>
              <w:bottom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14</w:t>
            </w:r>
          </w:p>
        </w:tc>
        <w:tc>
          <w:tcPr>
            <w:tcW w:w="3480" w:type="dxa"/>
            <w:tcBorders>
              <w:top w:val="single" w:color="auto" w:sz="4" w:space="0"/>
              <w:left w:val="nil"/>
              <w:bottom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焊缝外观检测工具</w:t>
            </w:r>
          </w:p>
        </w:tc>
        <w:tc>
          <w:tcPr>
            <w:tcW w:w="707" w:type="dxa"/>
            <w:tcBorders>
              <w:top w:val="single" w:color="auto" w:sz="4" w:space="0"/>
              <w:left w:val="nil"/>
              <w:bottom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套</w:t>
            </w:r>
          </w:p>
        </w:tc>
        <w:tc>
          <w:tcPr>
            <w:tcW w:w="848" w:type="dxa"/>
            <w:tcBorders>
              <w:top w:val="single" w:color="auto" w:sz="4" w:space="0"/>
              <w:left w:val="nil"/>
              <w:bottom w:val="single" w:color="auto" w:sz="8" w:space="0"/>
              <w:right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若干</w:t>
            </w:r>
          </w:p>
        </w:tc>
        <w:tc>
          <w:tcPr>
            <w:tcW w:w="2346" w:type="dxa"/>
            <w:tcBorders>
              <w:top w:val="single" w:color="auto" w:sz="4" w:space="0"/>
              <w:left w:val="single" w:color="auto" w:sz="4" w:space="0"/>
              <w:bottom w:val="single" w:color="auto" w:sz="8" w:space="0"/>
              <w:right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p>
        </w:tc>
      </w:tr>
    </w:tbl>
    <w:p>
      <w:pPr>
        <w:autoSpaceDE w:val="0"/>
        <w:autoSpaceDN w:val="0"/>
        <w:ind w:firstLine="480"/>
        <w:rPr>
          <w:rFonts w:ascii="仿宋" w:hAnsi="仿宋" w:cs="Times New Roman"/>
          <w:kern w:val="0"/>
          <w:szCs w:val="24"/>
        </w:rPr>
      </w:pPr>
      <w:r>
        <w:rPr>
          <w:rFonts w:hint="eastAsia" w:ascii="仿宋" w:hAnsi="仿宋" w:cs="Times New Roman"/>
          <w:kern w:val="0"/>
          <w:szCs w:val="24"/>
        </w:rPr>
        <w:t>（四）其它设备、用品</w:t>
      </w:r>
    </w:p>
    <w:p>
      <w:pPr>
        <w:autoSpaceDE w:val="0"/>
        <w:autoSpaceDN w:val="0"/>
        <w:ind w:firstLine="480"/>
        <w:rPr>
          <w:rFonts w:ascii="仿宋" w:hAnsi="仿宋" w:cs="Times New Roman"/>
          <w:kern w:val="0"/>
          <w:szCs w:val="24"/>
        </w:rPr>
      </w:pPr>
      <w:r>
        <w:rPr>
          <w:rFonts w:hint="eastAsia" w:ascii="仿宋" w:hAnsi="仿宋" w:cs="Times New Roman"/>
          <w:kern w:val="0"/>
          <w:szCs w:val="24"/>
        </w:rPr>
        <w:t>（1）消防设备：干粉灭火器若干</w:t>
      </w:r>
    </w:p>
    <w:p>
      <w:pPr>
        <w:autoSpaceDE w:val="0"/>
        <w:autoSpaceDN w:val="0"/>
        <w:ind w:firstLine="480"/>
        <w:rPr>
          <w:rFonts w:ascii="仿宋" w:hAnsi="仿宋" w:cs="Times New Roman"/>
          <w:kern w:val="0"/>
          <w:szCs w:val="24"/>
        </w:rPr>
      </w:pPr>
      <w:r>
        <w:rPr>
          <w:rFonts w:hint="eastAsia" w:ascii="仿宋" w:hAnsi="仿宋" w:cs="Times New Roman"/>
          <w:kern w:val="0"/>
          <w:szCs w:val="24"/>
        </w:rPr>
        <w:t>（2）服务设备：饮水机4台</w:t>
      </w:r>
    </w:p>
    <w:p>
      <w:pPr>
        <w:autoSpaceDE w:val="0"/>
        <w:autoSpaceDN w:val="0"/>
        <w:ind w:firstLine="480"/>
        <w:rPr>
          <w:rFonts w:ascii="仿宋" w:hAnsi="仿宋" w:cs="Times New Roman"/>
          <w:kern w:val="0"/>
          <w:szCs w:val="24"/>
        </w:rPr>
      </w:pPr>
      <w:r>
        <w:rPr>
          <w:rFonts w:hint="eastAsia" w:ascii="仿宋" w:hAnsi="仿宋" w:cs="Times New Roman"/>
          <w:kern w:val="0"/>
          <w:szCs w:val="24"/>
        </w:rPr>
        <w:t xml:space="preserve">（3）应急车辆：1辆 </w:t>
      </w:r>
    </w:p>
    <w:p>
      <w:pPr>
        <w:autoSpaceDE w:val="0"/>
        <w:autoSpaceDN w:val="0"/>
        <w:ind w:firstLine="480"/>
        <w:rPr>
          <w:rFonts w:ascii="仿宋" w:hAnsi="仿宋" w:cs="Times New Roman"/>
          <w:kern w:val="0"/>
          <w:szCs w:val="24"/>
        </w:rPr>
      </w:pPr>
      <w:r>
        <w:rPr>
          <w:rFonts w:hint="eastAsia" w:ascii="仿宋" w:hAnsi="仿宋" w:cs="Times New Roman"/>
          <w:kern w:val="0"/>
          <w:szCs w:val="24"/>
        </w:rPr>
        <w:t>（4）砂纸、砂轮片等其它焊接易耗品</w:t>
      </w:r>
    </w:p>
    <w:p>
      <w:pPr>
        <w:autoSpaceDE w:val="0"/>
        <w:autoSpaceDN w:val="0"/>
        <w:ind w:firstLine="480"/>
        <w:rPr>
          <w:rFonts w:ascii="仿宋" w:hAnsi="仿宋" w:cs="Times New Roman"/>
          <w:kern w:val="0"/>
          <w:szCs w:val="24"/>
        </w:rPr>
      </w:pPr>
      <w:r>
        <w:rPr>
          <w:rFonts w:hint="eastAsia" w:ascii="仿宋" w:hAnsi="仿宋" w:cs="Times New Roman"/>
          <w:kern w:val="0"/>
          <w:szCs w:val="24"/>
        </w:rPr>
        <w:t>（五）相关人员</w:t>
      </w:r>
    </w:p>
    <w:p>
      <w:pPr>
        <w:autoSpaceDE w:val="0"/>
        <w:autoSpaceDN w:val="0"/>
        <w:ind w:firstLine="480"/>
        <w:rPr>
          <w:rFonts w:ascii="仿宋" w:hAnsi="仿宋" w:cs="Times New Roman"/>
          <w:kern w:val="0"/>
          <w:szCs w:val="24"/>
        </w:rPr>
      </w:pPr>
      <w:r>
        <w:rPr>
          <w:rFonts w:hint="eastAsia" w:ascii="仿宋" w:hAnsi="仿宋" w:cs="Times New Roman"/>
          <w:kern w:val="0"/>
          <w:szCs w:val="24"/>
        </w:rPr>
        <w:t>（1）裁判员：22名。</w:t>
      </w:r>
    </w:p>
    <w:p>
      <w:pPr>
        <w:autoSpaceDE w:val="0"/>
        <w:autoSpaceDN w:val="0"/>
        <w:ind w:firstLine="480"/>
        <w:rPr>
          <w:rFonts w:ascii="仿宋" w:hAnsi="仿宋" w:cs="Times New Roman"/>
          <w:kern w:val="0"/>
          <w:szCs w:val="24"/>
        </w:rPr>
      </w:pPr>
      <w:r>
        <w:rPr>
          <w:rFonts w:hint="eastAsia" w:ascii="仿宋" w:hAnsi="仿宋" w:cs="Times New Roman"/>
          <w:kern w:val="0"/>
          <w:szCs w:val="24"/>
        </w:rPr>
        <w:t>（2）设备维护：一个专业服务队。</w:t>
      </w:r>
    </w:p>
    <w:p>
      <w:pPr>
        <w:autoSpaceDE w:val="0"/>
        <w:autoSpaceDN w:val="0"/>
        <w:ind w:firstLine="480"/>
        <w:rPr>
          <w:rFonts w:ascii="仿宋" w:hAnsi="仿宋" w:cs="Times New Roman"/>
          <w:kern w:val="0"/>
          <w:szCs w:val="24"/>
        </w:rPr>
      </w:pPr>
      <w:r>
        <w:rPr>
          <w:rFonts w:hint="eastAsia" w:ascii="仿宋" w:hAnsi="仿宋" w:cs="Times New Roman"/>
          <w:kern w:val="0"/>
          <w:szCs w:val="24"/>
        </w:rPr>
        <w:t>（3）电力管理人员：1名。</w:t>
      </w:r>
    </w:p>
    <w:p>
      <w:pPr>
        <w:autoSpaceDE w:val="0"/>
        <w:autoSpaceDN w:val="0"/>
        <w:ind w:firstLine="480"/>
        <w:rPr>
          <w:rFonts w:ascii="仿宋" w:hAnsi="仿宋" w:cs="Times New Roman"/>
          <w:kern w:val="0"/>
          <w:szCs w:val="24"/>
        </w:rPr>
      </w:pPr>
      <w:r>
        <w:rPr>
          <w:rFonts w:hint="eastAsia" w:ascii="仿宋" w:hAnsi="仿宋" w:cs="Times New Roman"/>
          <w:kern w:val="0"/>
          <w:szCs w:val="24"/>
        </w:rPr>
        <w:t>（4）后勤保障人员：</w:t>
      </w:r>
      <w:r>
        <w:rPr>
          <w:rFonts w:ascii="Calibri" w:hAnsi="Calibri" w:cs="Calibri"/>
          <w:kern w:val="0"/>
          <w:szCs w:val="24"/>
        </w:rPr>
        <w:t> </w:t>
      </w:r>
      <w:r>
        <w:rPr>
          <w:rFonts w:hint="eastAsia" w:ascii="仿宋" w:hAnsi="仿宋" w:cs="Times New Roman"/>
          <w:kern w:val="0"/>
          <w:szCs w:val="24"/>
        </w:rPr>
        <w:t>2名。</w:t>
      </w:r>
    </w:p>
    <w:p>
      <w:pPr>
        <w:autoSpaceDE w:val="0"/>
        <w:autoSpaceDN w:val="0"/>
        <w:ind w:firstLine="480"/>
        <w:rPr>
          <w:rFonts w:ascii="仿宋" w:hAnsi="仿宋" w:cs="Times New Roman"/>
          <w:kern w:val="0"/>
          <w:szCs w:val="24"/>
        </w:rPr>
      </w:pPr>
      <w:r>
        <w:rPr>
          <w:rFonts w:hint="eastAsia" w:ascii="仿宋" w:hAnsi="仿宋" w:cs="Times New Roman"/>
          <w:kern w:val="0"/>
          <w:szCs w:val="24"/>
        </w:rPr>
        <w:t>（5）保安人员：4名。</w:t>
      </w:r>
    </w:p>
    <w:p>
      <w:pPr>
        <w:autoSpaceDE w:val="0"/>
        <w:autoSpaceDN w:val="0"/>
        <w:ind w:firstLine="480"/>
        <w:rPr>
          <w:rFonts w:ascii="仿宋" w:hAnsi="仿宋" w:cs="Times New Roman"/>
          <w:kern w:val="0"/>
          <w:szCs w:val="24"/>
        </w:rPr>
      </w:pPr>
      <w:r>
        <w:rPr>
          <w:rFonts w:hint="eastAsia" w:ascii="仿宋" w:hAnsi="仿宋" w:cs="Times New Roman"/>
          <w:kern w:val="0"/>
          <w:szCs w:val="24"/>
        </w:rPr>
        <w:t>（6）医护人员：</w:t>
      </w:r>
      <w:r>
        <w:rPr>
          <w:rFonts w:ascii="Calibri" w:hAnsi="Calibri" w:cs="Calibri"/>
          <w:kern w:val="0"/>
          <w:szCs w:val="24"/>
        </w:rPr>
        <w:t> </w:t>
      </w:r>
      <w:r>
        <w:rPr>
          <w:rFonts w:hint="eastAsia" w:ascii="仿宋" w:hAnsi="仿宋" w:cs="Times New Roman"/>
          <w:kern w:val="0"/>
          <w:szCs w:val="24"/>
        </w:rPr>
        <w:t>2名。</w:t>
      </w:r>
    </w:p>
    <w:p>
      <w:pPr>
        <w:spacing w:beforeLines="50"/>
        <w:ind w:firstLine="482"/>
        <w:rPr>
          <w:rFonts w:ascii="仿宋" w:hAnsi="仿宋" w:cs="仿宋"/>
          <w:b/>
          <w:szCs w:val="24"/>
        </w:rPr>
      </w:pPr>
      <w:r>
        <w:rPr>
          <w:rFonts w:hint="eastAsia" w:ascii="仿宋" w:hAnsi="仿宋" w:cs="仿宋"/>
          <w:b/>
          <w:szCs w:val="24"/>
        </w:rPr>
        <w:t>十一、成绩评定</w:t>
      </w:r>
    </w:p>
    <w:p>
      <w:pPr>
        <w:autoSpaceDE w:val="0"/>
        <w:autoSpaceDN w:val="0"/>
        <w:ind w:firstLine="480"/>
        <w:rPr>
          <w:rFonts w:ascii="仿宋" w:hAnsi="仿宋" w:cs="Times New Roman"/>
          <w:kern w:val="0"/>
          <w:szCs w:val="24"/>
        </w:rPr>
      </w:pPr>
      <w:r>
        <w:rPr>
          <w:rFonts w:ascii="仿宋" w:hAnsi="仿宋" w:cs="Times New Roman"/>
          <w:kern w:val="0"/>
          <w:szCs w:val="24"/>
        </w:rPr>
        <w:t>（一）评分方法</w:t>
      </w:r>
    </w:p>
    <w:p>
      <w:pPr>
        <w:autoSpaceDE w:val="0"/>
        <w:autoSpaceDN w:val="0"/>
        <w:ind w:firstLine="480"/>
        <w:rPr>
          <w:rFonts w:ascii="仿宋" w:hAnsi="仿宋" w:cs="Times New Roman"/>
          <w:kern w:val="0"/>
          <w:szCs w:val="24"/>
        </w:rPr>
      </w:pPr>
      <w:r>
        <w:rPr>
          <w:rFonts w:ascii="仿宋" w:hAnsi="仿宋" w:cs="Times New Roman"/>
          <w:kern w:val="0"/>
          <w:szCs w:val="24"/>
        </w:rPr>
        <w:t>1.裁判队伍组成</w:t>
      </w:r>
    </w:p>
    <w:p>
      <w:pPr>
        <w:autoSpaceDE w:val="0"/>
        <w:autoSpaceDN w:val="0"/>
        <w:ind w:firstLine="448"/>
        <w:rPr>
          <w:rFonts w:ascii="仿宋" w:hAnsi="仿宋" w:cs="Times New Roman"/>
          <w:b/>
          <w:bCs/>
          <w:kern w:val="0"/>
          <w:szCs w:val="24"/>
        </w:rPr>
      </w:pPr>
      <w:r>
        <w:rPr>
          <w:rFonts w:ascii="仿宋" w:hAnsi="仿宋" w:cs="Times New Roman"/>
          <w:spacing w:val="-8"/>
          <w:kern w:val="0"/>
          <w:szCs w:val="24"/>
        </w:rPr>
        <w:t>成绩评定实行裁判长负责制，裁判组独立完成成绩评定工作。由竞赛裁判经验丰富的人员组成，</w:t>
      </w:r>
      <w:r>
        <w:rPr>
          <w:rFonts w:ascii="仿宋" w:hAnsi="仿宋" w:cs="Times New Roman"/>
          <w:spacing w:val="-13"/>
          <w:kern w:val="0"/>
          <w:szCs w:val="24"/>
        </w:rPr>
        <w:t>具体</w:t>
      </w:r>
      <w:r>
        <w:rPr>
          <w:rFonts w:hint="eastAsia" w:ascii="仿宋" w:hAnsi="仿宋" w:cs="Times New Roman"/>
          <w:spacing w:val="-13"/>
          <w:kern w:val="0"/>
          <w:szCs w:val="24"/>
        </w:rPr>
        <w:t>组成和</w:t>
      </w:r>
      <w:r>
        <w:rPr>
          <w:rFonts w:ascii="仿宋" w:hAnsi="仿宋" w:cs="Times New Roman"/>
          <w:spacing w:val="-13"/>
          <w:kern w:val="0"/>
          <w:szCs w:val="24"/>
        </w:rPr>
        <w:t>要求如下表</w:t>
      </w:r>
      <w:r>
        <w:rPr>
          <w:rFonts w:hint="eastAsia" w:ascii="仿宋" w:hAnsi="仿宋" w:cs="Times New Roman"/>
          <w:kern w:val="0"/>
          <w:szCs w:val="24"/>
        </w:rPr>
        <w:t>。</w:t>
      </w:r>
    </w:p>
    <w:p>
      <w:pPr>
        <w:tabs>
          <w:tab w:val="left" w:pos="3834"/>
        </w:tabs>
        <w:autoSpaceDE w:val="0"/>
        <w:autoSpaceDN w:val="0"/>
        <w:ind w:firstLine="480"/>
        <w:jc w:val="center"/>
        <w:outlineLvl w:val="1"/>
        <w:rPr>
          <w:rFonts w:ascii="仿宋" w:hAnsi="仿宋" w:cs="Times New Roman"/>
          <w:kern w:val="0"/>
          <w:szCs w:val="24"/>
        </w:rPr>
      </w:pPr>
      <w:r>
        <w:rPr>
          <w:rFonts w:ascii="仿宋" w:hAnsi="仿宋" w:cs="Times New Roman"/>
          <w:kern w:val="0"/>
          <w:szCs w:val="24"/>
        </w:rPr>
        <w:t>裁判员</w:t>
      </w:r>
      <w:r>
        <w:rPr>
          <w:rFonts w:hint="eastAsia" w:ascii="仿宋" w:hAnsi="仿宋" w:cs="Times New Roman"/>
          <w:kern w:val="0"/>
          <w:szCs w:val="24"/>
        </w:rPr>
        <w:t>组成与</w:t>
      </w:r>
      <w:r>
        <w:rPr>
          <w:rFonts w:ascii="仿宋" w:hAnsi="仿宋" w:cs="Times New Roman"/>
          <w:kern w:val="0"/>
          <w:szCs w:val="24"/>
        </w:rPr>
        <w:t>执裁资格要求</w:t>
      </w:r>
    </w:p>
    <w:tbl>
      <w:tblPr>
        <w:tblStyle w:val="15"/>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2"/>
        <w:gridCol w:w="1330"/>
        <w:gridCol w:w="1950"/>
        <w:gridCol w:w="1984"/>
        <w:gridCol w:w="1659"/>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bottom w:val="single" w:color="000000"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ascii="仿宋" w:hAnsi="仿宋" w:cs="仿宋_GB2312"/>
                <w:kern w:val="0"/>
                <w:sz w:val="21"/>
                <w:szCs w:val="21"/>
              </w:rPr>
              <w:t>序号</w:t>
            </w:r>
          </w:p>
        </w:tc>
        <w:tc>
          <w:tcPr>
            <w:tcW w:w="1330" w:type="dxa"/>
            <w:tcBorders>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ascii="仿宋" w:hAnsi="仿宋" w:cs="仿宋_GB2312"/>
                <w:kern w:val="0"/>
                <w:sz w:val="21"/>
                <w:szCs w:val="21"/>
              </w:rPr>
              <w:t>裁判员</w:t>
            </w:r>
            <w:r>
              <w:rPr>
                <w:rFonts w:hint="eastAsia" w:ascii="仿宋" w:hAnsi="仿宋" w:cs="仿宋_GB2312"/>
                <w:kern w:val="0"/>
                <w:sz w:val="21"/>
                <w:szCs w:val="21"/>
              </w:rPr>
              <w:t>类别</w:t>
            </w:r>
          </w:p>
        </w:tc>
        <w:tc>
          <w:tcPr>
            <w:tcW w:w="1950" w:type="dxa"/>
            <w:tcBorders>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ascii="仿宋" w:hAnsi="仿宋" w:cs="仿宋_GB2312"/>
                <w:kern w:val="0"/>
                <w:sz w:val="21"/>
                <w:szCs w:val="21"/>
              </w:rPr>
              <w:t>知识能力要求</w:t>
            </w:r>
          </w:p>
        </w:tc>
        <w:tc>
          <w:tcPr>
            <w:tcW w:w="1984" w:type="dxa"/>
            <w:tcBorders>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ascii="仿宋" w:hAnsi="仿宋" w:cs="仿宋_GB2312"/>
                <w:kern w:val="0"/>
                <w:sz w:val="21"/>
                <w:szCs w:val="21"/>
              </w:rPr>
              <w:t>工作经历</w:t>
            </w:r>
          </w:p>
        </w:tc>
        <w:tc>
          <w:tcPr>
            <w:tcW w:w="1659" w:type="dxa"/>
            <w:tcBorders>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ascii="仿宋" w:hAnsi="仿宋" w:cs="仿宋_GB2312"/>
                <w:kern w:val="0"/>
                <w:sz w:val="21"/>
                <w:szCs w:val="21"/>
              </w:rPr>
              <w:t>专业技术职称</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或资格</w:t>
            </w:r>
            <w:r>
              <w:rPr>
                <w:rFonts w:ascii="仿宋" w:hAnsi="仿宋" w:cs="仿宋_GB2312"/>
                <w:kern w:val="0"/>
                <w:sz w:val="21"/>
                <w:szCs w:val="21"/>
              </w:rPr>
              <w:t>等级</w:t>
            </w:r>
          </w:p>
        </w:tc>
        <w:tc>
          <w:tcPr>
            <w:tcW w:w="779" w:type="dxa"/>
            <w:tcBorders>
              <w:left w:val="single" w:color="000000" w:sz="4" w:space="0"/>
              <w:bottom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ascii="仿宋" w:hAnsi="仿宋" w:cs="仿宋_GB2312"/>
                <w:kern w:val="0"/>
                <w:sz w:val="21"/>
                <w:szCs w:val="21"/>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top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ascii="仿宋" w:hAnsi="仿宋" w:cs="仿宋_GB2312"/>
                <w:kern w:val="0"/>
                <w:sz w:val="21"/>
                <w:szCs w:val="21"/>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加密裁判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20"/>
              <w:jc w:val="left"/>
              <w:rPr>
                <w:rFonts w:ascii="仿宋" w:hAnsi="仿宋" w:cs="仿宋_GB2312"/>
                <w:kern w:val="0"/>
                <w:sz w:val="21"/>
                <w:szCs w:val="21"/>
              </w:rPr>
            </w:pPr>
            <w:r>
              <w:rPr>
                <w:rFonts w:hint="eastAsia" w:ascii="仿宋" w:hAnsi="仿宋" w:cs="仿宋_GB2312"/>
                <w:kern w:val="0"/>
                <w:sz w:val="21"/>
                <w:szCs w:val="21"/>
              </w:rPr>
              <w:t>不限</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市级以上赛事经验</w:t>
            </w: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中级/高级技师</w:t>
            </w:r>
          </w:p>
        </w:tc>
        <w:tc>
          <w:tcPr>
            <w:tcW w:w="779" w:type="dxa"/>
            <w:tcBorders>
              <w:top w:val="single" w:color="000000" w:sz="4" w:space="0"/>
              <w:left w:val="single" w:color="000000" w:sz="4" w:space="0"/>
              <w:bottom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top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现场裁判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420"/>
              <w:jc w:val="left"/>
              <w:rPr>
                <w:rFonts w:ascii="仿宋" w:hAnsi="仿宋" w:cs="仿宋_GB2312"/>
                <w:kern w:val="0"/>
                <w:sz w:val="21"/>
                <w:szCs w:val="21"/>
              </w:rPr>
            </w:pPr>
            <w:r>
              <w:rPr>
                <w:rFonts w:hint="eastAsia" w:ascii="仿宋" w:hAnsi="仿宋" w:cs="仿宋_GB2312"/>
                <w:kern w:val="0"/>
                <w:sz w:val="21"/>
                <w:szCs w:val="21"/>
              </w:rPr>
              <w:t>焊接专业</w:t>
            </w:r>
          </w:p>
        </w:tc>
        <w:tc>
          <w:tcPr>
            <w:tcW w:w="198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省级以上赛事经验</w:t>
            </w:r>
          </w:p>
        </w:tc>
        <w:tc>
          <w:tcPr>
            <w:tcW w:w="16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中级/高级技师</w:t>
            </w:r>
          </w:p>
        </w:tc>
        <w:tc>
          <w:tcPr>
            <w:tcW w:w="779" w:type="dxa"/>
            <w:tcBorders>
              <w:top w:val="single" w:color="000000" w:sz="4" w:space="0"/>
              <w:left w:val="single" w:color="000000" w:sz="4" w:space="0"/>
              <w:bottom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top w:val="single" w:color="000000" w:sz="4" w:space="0"/>
              <w:bottom w:val="single" w:color="auto"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ascii="仿宋" w:hAnsi="仿宋" w:cs="仿宋_GB2312"/>
                <w:kern w:val="0"/>
                <w:sz w:val="21"/>
                <w:szCs w:val="21"/>
              </w:rPr>
              <w:t>3</w:t>
            </w:r>
          </w:p>
        </w:tc>
        <w:tc>
          <w:tcPr>
            <w:tcW w:w="1330"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评分裁判</w:t>
            </w:r>
          </w:p>
        </w:tc>
        <w:tc>
          <w:tcPr>
            <w:tcW w:w="1950"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ind w:firstLine="420"/>
              <w:jc w:val="left"/>
              <w:rPr>
                <w:rFonts w:ascii="仿宋" w:hAnsi="仿宋" w:cs="仿宋_GB2312"/>
                <w:kern w:val="0"/>
                <w:sz w:val="21"/>
                <w:szCs w:val="21"/>
              </w:rPr>
            </w:pPr>
            <w:r>
              <w:rPr>
                <w:rFonts w:hint="eastAsia" w:ascii="仿宋" w:hAnsi="仿宋" w:cs="仿宋_GB2312"/>
                <w:kern w:val="0"/>
                <w:sz w:val="21"/>
                <w:szCs w:val="21"/>
              </w:rPr>
              <w:t>焊接专业</w:t>
            </w:r>
          </w:p>
        </w:tc>
        <w:tc>
          <w:tcPr>
            <w:tcW w:w="1984"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省级以上赛事经验</w:t>
            </w:r>
          </w:p>
        </w:tc>
        <w:tc>
          <w:tcPr>
            <w:tcW w:w="1659"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高级技师</w:t>
            </w:r>
          </w:p>
        </w:tc>
        <w:tc>
          <w:tcPr>
            <w:tcW w:w="779" w:type="dxa"/>
            <w:tcBorders>
              <w:top w:val="single" w:color="000000" w:sz="4" w:space="0"/>
              <w:left w:val="single" w:color="000000" w:sz="4" w:space="0"/>
              <w:bottom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02" w:type="dxa"/>
            <w:tcBorders>
              <w:top w:val="single" w:color="auto" w:sz="4" w:space="0"/>
              <w:bottom w:val="single" w:color="auto" w:sz="4" w:space="0"/>
              <w:right w:val="single" w:color="000000"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4</w:t>
            </w:r>
          </w:p>
        </w:tc>
        <w:tc>
          <w:tcPr>
            <w:tcW w:w="1330" w:type="dxa"/>
            <w:tcBorders>
              <w:top w:val="single" w:color="auto" w:sz="4" w:space="0"/>
              <w:left w:val="single" w:color="000000" w:sz="4" w:space="0"/>
              <w:bottom w:val="single" w:color="auto"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统分裁判</w:t>
            </w:r>
          </w:p>
        </w:tc>
        <w:tc>
          <w:tcPr>
            <w:tcW w:w="1950" w:type="dxa"/>
            <w:tcBorders>
              <w:top w:val="single" w:color="auto" w:sz="4" w:space="0"/>
              <w:left w:val="single" w:color="000000" w:sz="4" w:space="0"/>
              <w:bottom w:val="single" w:color="auto" w:sz="4" w:space="0"/>
              <w:right w:val="single" w:color="000000" w:sz="4" w:space="0"/>
            </w:tcBorders>
            <w:vAlign w:val="center"/>
          </w:tcPr>
          <w:p>
            <w:pPr>
              <w:snapToGrid w:val="0"/>
              <w:spacing w:line="240" w:lineRule="auto"/>
              <w:ind w:firstLine="420"/>
              <w:jc w:val="left"/>
              <w:rPr>
                <w:rFonts w:ascii="仿宋" w:hAnsi="仿宋" w:cs="仿宋_GB2312"/>
                <w:kern w:val="0"/>
                <w:sz w:val="21"/>
                <w:szCs w:val="21"/>
              </w:rPr>
            </w:pPr>
            <w:r>
              <w:rPr>
                <w:rFonts w:hint="eastAsia" w:ascii="仿宋" w:hAnsi="仿宋" w:cs="仿宋_GB2312"/>
                <w:kern w:val="0"/>
                <w:sz w:val="21"/>
                <w:szCs w:val="21"/>
              </w:rPr>
              <w:t>不限</w:t>
            </w:r>
          </w:p>
        </w:tc>
        <w:tc>
          <w:tcPr>
            <w:tcW w:w="1984" w:type="dxa"/>
            <w:tcBorders>
              <w:top w:val="single" w:color="auto" w:sz="4" w:space="0"/>
              <w:left w:val="single" w:color="000000" w:sz="4" w:space="0"/>
              <w:bottom w:val="single" w:color="auto"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省级以上赛事经验</w:t>
            </w:r>
          </w:p>
        </w:tc>
        <w:tc>
          <w:tcPr>
            <w:tcW w:w="1659" w:type="dxa"/>
            <w:tcBorders>
              <w:top w:val="single" w:color="auto" w:sz="4" w:space="0"/>
              <w:left w:val="single" w:color="000000" w:sz="4" w:space="0"/>
              <w:bottom w:val="single" w:color="auto" w:sz="4" w:space="0"/>
              <w:right w:val="single" w:color="000000" w:sz="4" w:space="0"/>
            </w:tcBorders>
            <w:vAlign w:val="center"/>
          </w:tcPr>
          <w:p>
            <w:pPr>
              <w:snapToGrid w:val="0"/>
              <w:spacing w:line="240" w:lineRule="auto"/>
              <w:ind w:firstLine="0" w:firstLineChars="0"/>
              <w:jc w:val="left"/>
              <w:rPr>
                <w:rFonts w:ascii="仿宋" w:hAnsi="仿宋" w:cs="仿宋_GB2312"/>
                <w:kern w:val="0"/>
                <w:sz w:val="21"/>
                <w:szCs w:val="21"/>
              </w:rPr>
            </w:pPr>
            <w:r>
              <w:rPr>
                <w:rFonts w:hint="eastAsia" w:ascii="仿宋" w:hAnsi="仿宋" w:cs="仿宋_GB2312"/>
                <w:kern w:val="0"/>
                <w:sz w:val="21"/>
                <w:szCs w:val="21"/>
              </w:rPr>
              <w:t>中级</w:t>
            </w:r>
          </w:p>
        </w:tc>
        <w:tc>
          <w:tcPr>
            <w:tcW w:w="779" w:type="dxa"/>
            <w:tcBorders>
              <w:top w:val="single" w:color="auto" w:sz="4" w:space="0"/>
              <w:left w:val="single" w:color="000000" w:sz="4" w:space="0"/>
              <w:bottom w:val="single" w:color="auto" w:sz="4"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8504" w:type="dxa"/>
            <w:gridSpan w:val="6"/>
            <w:tcBorders>
              <w:top w:val="single" w:color="000000" w:sz="4" w:space="0"/>
            </w:tcBorders>
            <w:vAlign w:val="center"/>
          </w:tcPr>
          <w:p>
            <w:pPr>
              <w:snapToGrid w:val="0"/>
              <w:spacing w:line="240" w:lineRule="auto"/>
              <w:ind w:firstLine="0" w:firstLineChars="0"/>
              <w:jc w:val="center"/>
              <w:rPr>
                <w:rFonts w:ascii="仿宋" w:hAnsi="仿宋" w:cs="Times New Roman"/>
                <w:b/>
                <w:kern w:val="0"/>
                <w:szCs w:val="24"/>
              </w:rPr>
            </w:pPr>
            <w:r>
              <w:rPr>
                <w:rFonts w:hint="eastAsia" w:ascii="仿宋" w:hAnsi="仿宋" w:cs="仿宋_GB2312"/>
                <w:kern w:val="0"/>
                <w:sz w:val="21"/>
                <w:szCs w:val="21"/>
              </w:rPr>
              <w:t>裁判员总数：22人</w:t>
            </w:r>
          </w:p>
        </w:tc>
      </w:tr>
    </w:tbl>
    <w:p>
      <w:pPr>
        <w:autoSpaceDE w:val="0"/>
        <w:autoSpaceDN w:val="0"/>
        <w:ind w:firstLine="480"/>
        <w:rPr>
          <w:rFonts w:ascii="仿宋" w:hAnsi="仿宋" w:cs="Times New Roman"/>
          <w:kern w:val="0"/>
          <w:szCs w:val="24"/>
        </w:rPr>
      </w:pPr>
      <w:r>
        <w:rPr>
          <w:rFonts w:ascii="仿宋" w:hAnsi="仿宋" w:cs="Times New Roman"/>
          <w:kern w:val="0"/>
          <w:szCs w:val="24"/>
          <w:lang w:eastAsia="en-US"/>
        </w:rPr>
        <w:t>2.裁判评分方法</w:t>
      </w:r>
    </w:p>
    <w:p>
      <w:pPr>
        <w:autoSpaceDE w:val="0"/>
        <w:autoSpaceDN w:val="0"/>
        <w:ind w:firstLine="218" w:firstLineChars="100"/>
        <w:rPr>
          <w:rFonts w:ascii="仿宋" w:hAnsi="仿宋" w:cs="Times New Roman"/>
          <w:color w:val="000000" w:themeColor="text1"/>
          <w:spacing w:val="-11"/>
          <w:kern w:val="0"/>
          <w:szCs w:val="24"/>
        </w:rPr>
      </w:pPr>
      <w:r>
        <w:rPr>
          <w:rFonts w:hint="eastAsia" w:ascii="仿宋" w:hAnsi="仿宋" w:cs="Times New Roman"/>
          <w:color w:val="000000" w:themeColor="text1"/>
          <w:spacing w:val="-11"/>
          <w:kern w:val="0"/>
          <w:szCs w:val="24"/>
        </w:rPr>
        <w:t>（1）实操竞赛评分方法为结果评分，采用明暗码制度，双人裁判，即每个试件都有两名裁判执裁。</w:t>
      </w:r>
    </w:p>
    <w:p>
      <w:pPr>
        <w:autoSpaceDE w:val="0"/>
        <w:autoSpaceDN w:val="0"/>
        <w:ind w:firstLine="218" w:firstLineChars="100"/>
        <w:rPr>
          <w:rFonts w:ascii="仿宋" w:hAnsi="仿宋" w:cs="Times New Roman"/>
          <w:color w:val="000000" w:themeColor="text1"/>
          <w:spacing w:val="-11"/>
          <w:kern w:val="0"/>
          <w:szCs w:val="24"/>
        </w:rPr>
      </w:pPr>
      <w:r>
        <w:rPr>
          <w:rFonts w:hint="eastAsia" w:ascii="仿宋" w:hAnsi="仿宋" w:cs="Times New Roman"/>
          <w:color w:val="000000" w:themeColor="text1"/>
          <w:spacing w:val="-11"/>
          <w:kern w:val="0"/>
          <w:szCs w:val="24"/>
        </w:rPr>
        <w:t>（2）评分表要求注明扣分值和扣分原因，由裁判员签字，再由各分赛项裁判长组织对前10名试件进行交叉审核后签字确认成绩；</w:t>
      </w:r>
    </w:p>
    <w:p>
      <w:pPr>
        <w:autoSpaceDE w:val="0"/>
        <w:autoSpaceDN w:val="0"/>
        <w:ind w:firstLine="218" w:firstLineChars="100"/>
        <w:rPr>
          <w:rFonts w:ascii="仿宋" w:hAnsi="仿宋" w:cs="Times New Roman"/>
          <w:color w:val="000000" w:themeColor="text1"/>
          <w:spacing w:val="-11"/>
          <w:kern w:val="0"/>
          <w:szCs w:val="24"/>
        </w:rPr>
      </w:pPr>
      <w:r>
        <w:rPr>
          <w:rFonts w:hint="eastAsia" w:ascii="仿宋" w:hAnsi="仿宋" w:cs="Times New Roman"/>
          <w:color w:val="000000" w:themeColor="text1"/>
          <w:spacing w:val="-11"/>
          <w:kern w:val="0"/>
          <w:szCs w:val="24"/>
        </w:rPr>
        <w:t>（3）职业素养评分由监考裁判作出书面纪录并由选手确认签名，由赛项监考组长确认；</w:t>
      </w:r>
    </w:p>
    <w:p>
      <w:pPr>
        <w:autoSpaceDE w:val="0"/>
        <w:autoSpaceDN w:val="0"/>
        <w:ind w:firstLine="218" w:firstLineChars="100"/>
        <w:rPr>
          <w:rFonts w:ascii="仿宋_GB2312" w:hAnsi="仿宋" w:eastAsia="仿宋_GB2312" w:cs="宋体"/>
          <w:kern w:val="0"/>
          <w:sz w:val="30"/>
          <w:szCs w:val="30"/>
        </w:rPr>
      </w:pPr>
      <w:r>
        <w:rPr>
          <w:rFonts w:hint="eastAsia" w:ascii="仿宋" w:hAnsi="仿宋" w:cs="Times New Roman"/>
          <w:color w:val="000000" w:themeColor="text1"/>
          <w:spacing w:val="-11"/>
          <w:kern w:val="0"/>
          <w:szCs w:val="24"/>
        </w:rPr>
        <w:t>（4）技能成绩与职业素养成绩确认后由分赛项裁判长组织各相关人员公开揭码，进行成绩汇总，确认成绩。</w:t>
      </w:r>
    </w:p>
    <w:p>
      <w:pPr>
        <w:autoSpaceDE w:val="0"/>
        <w:autoSpaceDN w:val="0"/>
        <w:ind w:firstLine="480"/>
        <w:rPr>
          <w:rFonts w:hint="eastAsia" w:ascii="仿宋" w:hAnsi="仿宋" w:cs="Times New Roman"/>
          <w:kern w:val="0"/>
          <w:szCs w:val="24"/>
          <w:lang w:eastAsia="en-US"/>
        </w:rPr>
      </w:pPr>
      <w:r>
        <w:rPr>
          <w:rFonts w:hint="eastAsia" w:ascii="仿宋" w:hAnsi="仿宋" w:cs="Times New Roman"/>
          <w:color w:val="000000" w:themeColor="text1"/>
          <w:spacing w:val="-11"/>
          <w:kern w:val="0"/>
          <w:szCs w:val="24"/>
        </w:rPr>
        <w:t>（5）板</w:t>
      </w:r>
      <w:r>
        <w:rPr>
          <w:rFonts w:hint="eastAsia" w:ascii="仿宋" w:hAnsi="仿宋" w:cs="Times New Roman"/>
          <w:kern w:val="0"/>
          <w:szCs w:val="24"/>
          <w:lang w:eastAsia="en-US"/>
        </w:rPr>
        <w:t>材：正反面外观检查焊缝全长（两端各20mm焊缝不评分，只参与外观成形评分）；对接焊缝内部100％X射线拍片检查（去除两端各20mm焊缝）。</w:t>
      </w:r>
    </w:p>
    <w:p>
      <w:pPr>
        <w:autoSpaceDE w:val="0"/>
        <w:autoSpaceDN w:val="0"/>
        <w:ind w:firstLine="480"/>
        <w:rPr>
          <w:rFonts w:hint="eastAsia" w:ascii="仿宋" w:hAnsi="仿宋" w:cs="Times New Roman"/>
          <w:kern w:val="0"/>
          <w:szCs w:val="24"/>
          <w:lang w:eastAsia="en-US"/>
        </w:rPr>
      </w:pPr>
      <w:r>
        <w:rPr>
          <w:rFonts w:hint="eastAsia" w:ascii="仿宋" w:hAnsi="仿宋" w:cs="Times New Roman"/>
          <w:kern w:val="0"/>
          <w:szCs w:val="24"/>
          <w:lang w:eastAsia="en-US"/>
        </w:rPr>
        <w:t>（6）管材：焊缝正面外观l00％检查；内部l00％X射线拍片检查。</w:t>
      </w:r>
    </w:p>
    <w:p>
      <w:pPr>
        <w:autoSpaceDE w:val="0"/>
        <w:autoSpaceDN w:val="0"/>
        <w:ind w:firstLine="480"/>
        <w:rPr>
          <w:rFonts w:ascii="仿宋" w:hAnsi="仿宋" w:cs="Times New Roman"/>
          <w:color w:val="000000" w:themeColor="text1"/>
          <w:spacing w:val="-11"/>
          <w:kern w:val="0"/>
          <w:szCs w:val="24"/>
        </w:rPr>
      </w:pPr>
      <w:r>
        <w:rPr>
          <w:rFonts w:hint="eastAsia" w:ascii="仿宋" w:hAnsi="仿宋" w:cs="Times New Roman"/>
          <w:kern w:val="0"/>
          <w:szCs w:val="24"/>
          <w:lang w:eastAsia="en-US"/>
        </w:rPr>
        <w:t>（7）角焊缝：正面外观检查焊缝全长（两端各20mm不参与测量评分，只参与外观成形评</w:t>
      </w:r>
      <w:r>
        <w:rPr>
          <w:rFonts w:hint="eastAsia" w:ascii="仿宋" w:hAnsi="仿宋" w:cs="Times New Roman"/>
          <w:color w:val="000000" w:themeColor="text1"/>
          <w:spacing w:val="-11"/>
          <w:kern w:val="0"/>
          <w:szCs w:val="24"/>
        </w:rPr>
        <w:t>分）；</w:t>
      </w:r>
    </w:p>
    <w:p>
      <w:pPr>
        <w:autoSpaceDE w:val="0"/>
        <w:autoSpaceDN w:val="0"/>
        <w:ind w:firstLine="480"/>
        <w:rPr>
          <w:rFonts w:ascii="仿宋" w:hAnsi="仿宋" w:cs="Times New Roman"/>
          <w:kern w:val="0"/>
          <w:szCs w:val="24"/>
          <w:lang w:eastAsia="en-US"/>
        </w:rPr>
      </w:pPr>
      <w:r>
        <w:rPr>
          <w:rFonts w:ascii="仿宋" w:hAnsi="仿宋" w:cs="Times New Roman"/>
          <w:kern w:val="0"/>
          <w:szCs w:val="24"/>
          <w:lang w:eastAsia="en-US"/>
        </w:rPr>
        <w:t>3.成绩产生方法</w:t>
      </w:r>
    </w:p>
    <w:p>
      <w:pPr>
        <w:autoSpaceDE w:val="0"/>
        <w:autoSpaceDN w:val="0"/>
        <w:ind w:firstLine="480"/>
        <w:rPr>
          <w:rFonts w:ascii="仿宋" w:hAnsi="仿宋" w:cs="Times New Roman"/>
          <w:kern w:val="0"/>
          <w:szCs w:val="24"/>
          <w:lang w:eastAsia="en-US"/>
        </w:rPr>
      </w:pPr>
      <w:r>
        <w:rPr>
          <w:rFonts w:hint="eastAsia" w:ascii="仿宋" w:hAnsi="仿宋" w:cs="Times New Roman"/>
          <w:kern w:val="0"/>
          <w:szCs w:val="24"/>
          <w:lang w:eastAsia="en-US"/>
        </w:rPr>
        <w:t>（</w:t>
      </w:r>
      <w:r>
        <w:rPr>
          <w:rFonts w:ascii="仿宋" w:hAnsi="仿宋" w:cs="Times New Roman"/>
          <w:kern w:val="0"/>
          <w:szCs w:val="24"/>
          <w:lang w:eastAsia="en-US"/>
        </w:rPr>
        <w:t>1）</w:t>
      </w:r>
      <w:r>
        <w:rPr>
          <w:rFonts w:hint="eastAsia" w:ascii="仿宋" w:hAnsi="仿宋" w:cs="Times New Roman"/>
          <w:kern w:val="0"/>
          <w:szCs w:val="24"/>
          <w:lang w:eastAsia="en-US"/>
        </w:rPr>
        <w:t>理论成绩：计算机进行评分。</w:t>
      </w:r>
    </w:p>
    <w:p>
      <w:pPr>
        <w:autoSpaceDE w:val="0"/>
        <w:autoSpaceDN w:val="0"/>
        <w:ind w:firstLine="480"/>
        <w:rPr>
          <w:rFonts w:ascii="仿宋" w:hAnsi="仿宋" w:cs="Times New Roman"/>
          <w:kern w:val="0"/>
          <w:szCs w:val="24"/>
          <w:lang w:eastAsia="en-US"/>
        </w:rPr>
      </w:pPr>
      <w:r>
        <w:rPr>
          <w:rFonts w:hint="eastAsia" w:ascii="仿宋" w:hAnsi="仿宋" w:cs="Times New Roman"/>
          <w:kern w:val="0"/>
          <w:szCs w:val="24"/>
          <w:lang w:eastAsia="en-US"/>
        </w:rPr>
        <w:t>（</w:t>
      </w:r>
      <w:r>
        <w:rPr>
          <w:rFonts w:ascii="仿宋" w:hAnsi="仿宋" w:cs="Times New Roman"/>
          <w:kern w:val="0"/>
          <w:szCs w:val="24"/>
          <w:lang w:eastAsia="en-US"/>
        </w:rPr>
        <w:t>2</w:t>
      </w:r>
      <w:r>
        <w:rPr>
          <w:rFonts w:hint="eastAsia" w:ascii="仿宋" w:hAnsi="仿宋" w:cs="Times New Roman"/>
          <w:kern w:val="0"/>
          <w:szCs w:val="24"/>
          <w:lang w:eastAsia="en-US"/>
        </w:rPr>
        <w:t>）操作技能：总分=试件外观得分+内部得分+职业素养分。</w:t>
      </w:r>
    </w:p>
    <w:p>
      <w:pPr>
        <w:autoSpaceDE w:val="0"/>
        <w:autoSpaceDN w:val="0"/>
        <w:ind w:firstLine="480"/>
        <w:rPr>
          <w:rFonts w:ascii="仿宋" w:hAnsi="仿宋" w:cs="Times New Roman"/>
          <w:kern w:val="0"/>
          <w:szCs w:val="24"/>
        </w:rPr>
      </w:pPr>
      <w:r>
        <w:rPr>
          <w:rFonts w:hint="eastAsia" w:ascii="仿宋" w:hAnsi="仿宋" w:cs="Times New Roman"/>
          <w:kern w:val="0"/>
          <w:szCs w:val="24"/>
        </w:rPr>
        <w:t>（3）参赛选手当出现总成绩相同时，先比较操作技能成绩，成绩高者名次在前；若成绩仍然相同，比较操作时间，提前完成者名次在前。</w:t>
      </w:r>
    </w:p>
    <w:p>
      <w:pPr>
        <w:autoSpaceDE w:val="0"/>
        <w:autoSpaceDN w:val="0"/>
        <w:ind w:firstLine="480"/>
        <w:rPr>
          <w:rFonts w:ascii="仿宋" w:hAnsi="仿宋" w:cs="Times New Roman"/>
          <w:kern w:val="0"/>
          <w:szCs w:val="24"/>
          <w:lang w:eastAsia="en-US"/>
        </w:rPr>
      </w:pPr>
      <w:r>
        <w:rPr>
          <w:rFonts w:ascii="仿宋" w:hAnsi="仿宋" w:cs="Times New Roman"/>
          <w:kern w:val="0"/>
          <w:szCs w:val="24"/>
          <w:lang w:eastAsia="en-US"/>
        </w:rPr>
        <w:t>4.成绩审核</w:t>
      </w:r>
      <w:r>
        <w:rPr>
          <w:rFonts w:hint="eastAsia" w:ascii="仿宋" w:hAnsi="仿宋" w:cs="Times New Roman"/>
          <w:kern w:val="0"/>
          <w:szCs w:val="24"/>
          <w:lang w:eastAsia="en-US"/>
        </w:rPr>
        <w:t>方法</w:t>
      </w:r>
    </w:p>
    <w:p>
      <w:pPr>
        <w:autoSpaceDE w:val="0"/>
        <w:autoSpaceDN w:val="0"/>
        <w:ind w:firstLine="480"/>
        <w:rPr>
          <w:rFonts w:ascii="仿宋" w:hAnsi="仿宋" w:cs="Times New Roman"/>
          <w:kern w:val="0"/>
          <w:szCs w:val="24"/>
          <w:lang w:eastAsia="en-US"/>
        </w:rPr>
      </w:pPr>
      <w:r>
        <w:rPr>
          <w:rFonts w:ascii="仿宋" w:hAnsi="仿宋" w:cs="Times New Roman"/>
          <w:kern w:val="0"/>
          <w:szCs w:val="24"/>
          <w:lang w:eastAsia="en-US"/>
        </w:rPr>
        <w:t>各裁判员首先审核自身对选手的原始打分成绩，并签名；裁判长对所有裁判员的打分成绩进行审核，并签名。</w:t>
      </w:r>
    </w:p>
    <w:p>
      <w:pPr>
        <w:autoSpaceDE w:val="0"/>
        <w:autoSpaceDN w:val="0"/>
        <w:ind w:firstLine="480"/>
        <w:rPr>
          <w:rFonts w:ascii="仿宋" w:hAnsi="仿宋" w:cs="Times New Roman"/>
          <w:kern w:val="0"/>
          <w:szCs w:val="24"/>
          <w:lang w:eastAsia="en-US"/>
        </w:rPr>
      </w:pPr>
      <w:r>
        <w:rPr>
          <w:rFonts w:ascii="仿宋" w:hAnsi="仿宋" w:cs="Times New Roman"/>
          <w:kern w:val="0"/>
          <w:szCs w:val="24"/>
          <w:lang w:eastAsia="en-US"/>
        </w:rPr>
        <w:t>（二）成绩复核与解密</w:t>
      </w:r>
    </w:p>
    <w:p>
      <w:pPr>
        <w:autoSpaceDE w:val="0"/>
        <w:autoSpaceDN w:val="0"/>
        <w:ind w:firstLine="480"/>
        <w:rPr>
          <w:rFonts w:ascii="仿宋" w:hAnsi="仿宋" w:cs="Times New Roman"/>
          <w:kern w:val="0"/>
          <w:szCs w:val="24"/>
          <w:lang w:eastAsia="en-US"/>
        </w:rPr>
      </w:pPr>
      <w:r>
        <w:rPr>
          <w:rFonts w:ascii="仿宋" w:hAnsi="仿宋" w:cs="Times New Roman"/>
          <w:kern w:val="0"/>
          <w:szCs w:val="24"/>
          <w:lang w:eastAsia="en-US"/>
        </w:rPr>
        <w:t>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autoSpaceDE w:val="0"/>
        <w:autoSpaceDN w:val="0"/>
        <w:ind w:firstLine="480"/>
        <w:rPr>
          <w:rFonts w:ascii="仿宋" w:hAnsi="仿宋" w:cs="Times New Roman"/>
          <w:kern w:val="0"/>
          <w:szCs w:val="24"/>
          <w:lang w:eastAsia="en-US"/>
        </w:rPr>
      </w:pPr>
      <w:r>
        <w:rPr>
          <w:rFonts w:hint="eastAsia" w:ascii="仿宋" w:hAnsi="仿宋" w:cs="Times New Roman"/>
          <w:kern w:val="0"/>
          <w:szCs w:val="24"/>
          <w:lang w:eastAsia="en-US"/>
        </w:rPr>
        <w:t>成绩复核、确认无误后进行成绩排名，得出排名结果后进行解密，不允许先解密后排序。</w:t>
      </w:r>
    </w:p>
    <w:p>
      <w:pPr>
        <w:autoSpaceDE w:val="0"/>
        <w:autoSpaceDN w:val="0"/>
        <w:ind w:firstLine="480"/>
        <w:rPr>
          <w:rFonts w:ascii="仿宋" w:hAnsi="仿宋" w:cs="Times New Roman"/>
          <w:kern w:val="0"/>
          <w:szCs w:val="24"/>
          <w:lang w:eastAsia="en-US"/>
        </w:rPr>
      </w:pPr>
      <w:r>
        <w:rPr>
          <w:rFonts w:ascii="仿宋" w:hAnsi="仿宋" w:cs="Times New Roman"/>
          <w:kern w:val="0"/>
          <w:szCs w:val="24"/>
          <w:lang w:eastAsia="en-US"/>
        </w:rPr>
        <w:t>（三）成绩公布</w:t>
      </w:r>
    </w:p>
    <w:p>
      <w:pPr>
        <w:autoSpaceDE w:val="0"/>
        <w:autoSpaceDN w:val="0"/>
        <w:ind w:firstLine="480"/>
        <w:rPr>
          <w:rFonts w:ascii="仿宋" w:hAnsi="仿宋" w:cs="Times New Roman"/>
          <w:kern w:val="0"/>
          <w:szCs w:val="24"/>
          <w:lang w:eastAsia="en-US"/>
        </w:rPr>
      </w:pPr>
      <w:r>
        <w:rPr>
          <w:rFonts w:ascii="仿宋" w:hAnsi="仿宋" w:cs="Times New Roman"/>
          <w:kern w:val="0"/>
          <w:szCs w:val="24"/>
          <w:lang w:eastAsia="en-US"/>
        </w:rPr>
        <w:t>记分员将解密后的各参赛队竞赛成绩进行汇总制表，经裁判长、监督仲裁组签字后在指定地点，以纸质形式向全体参赛队进行公布。公布</w:t>
      </w:r>
      <w:r>
        <w:rPr>
          <w:rFonts w:hint="eastAsia" w:ascii="仿宋" w:hAnsi="仿宋" w:cs="Times New Roman"/>
          <w:kern w:val="0"/>
          <w:szCs w:val="24"/>
          <w:lang w:eastAsia="en-US"/>
        </w:rPr>
        <w:t>2</w:t>
      </w:r>
      <w:r>
        <w:rPr>
          <w:rFonts w:ascii="仿宋" w:hAnsi="仿宋" w:cs="Times New Roman"/>
          <w:kern w:val="0"/>
          <w:szCs w:val="24"/>
          <w:lang w:eastAsia="en-US"/>
        </w:rPr>
        <w:t>小时无异议后，将赛项总成绩的最终结果录入赛务管理系统，经裁判长、监督仲裁组长在导出成绩单上审核签字后，在闭赛式上宣布。</w:t>
      </w:r>
      <w:bookmarkStart w:id="0" w:name="（四）评分标准"/>
      <w:bookmarkEnd w:id="0"/>
    </w:p>
    <w:p>
      <w:pPr>
        <w:numPr>
          <w:ilvl w:val="0"/>
          <w:numId w:val="1"/>
        </w:numPr>
        <w:autoSpaceDE w:val="0"/>
        <w:autoSpaceDN w:val="0"/>
        <w:ind w:left="0" w:leftChars="0" w:firstLine="480" w:firstLineChars="200"/>
        <w:rPr>
          <w:rFonts w:hint="eastAsia" w:ascii="仿宋_GB2312" w:hAnsi="仿宋_GB2312" w:eastAsia="仿宋_GB2312" w:cs="仿宋_GB2312"/>
          <w:kern w:val="0"/>
          <w:sz w:val="28"/>
          <w:szCs w:val="28"/>
          <w:lang w:val="en-US" w:eastAsia="zh-CN" w:bidi="ar-SA"/>
        </w:rPr>
      </w:pPr>
      <w:r>
        <w:rPr>
          <w:rFonts w:ascii="仿宋" w:hAnsi="仿宋" w:cs="Times New Roman"/>
          <w:kern w:val="0"/>
          <w:szCs w:val="24"/>
          <w:lang w:eastAsia="en-US"/>
        </w:rPr>
        <w:t>评分标准</w:t>
      </w:r>
      <w:r>
        <w:rPr>
          <w:rFonts w:hint="eastAsia" w:ascii="仿宋_GB2312" w:hAnsi="仿宋_GB2312" w:eastAsia="仿宋_GB2312" w:cs="仿宋_GB2312"/>
          <w:kern w:val="0"/>
          <w:sz w:val="28"/>
          <w:szCs w:val="28"/>
          <w:lang w:val="en-US" w:eastAsia="zh-CN" w:bidi="ar-SA"/>
        </w:rPr>
        <w:t>（最终以技术文件为主）</w:t>
      </w:r>
    </w:p>
    <w:p>
      <w:pPr>
        <w:numPr>
          <w:ilvl w:val="0"/>
          <w:numId w:val="0"/>
        </w:numPr>
        <w:autoSpaceDE w:val="0"/>
        <w:autoSpaceDN w:val="0"/>
        <w:ind w:leftChars="200"/>
        <w:rPr>
          <w:rFonts w:ascii="仿宋" w:hAnsi="仿宋" w:cs="Times New Roman"/>
          <w:kern w:val="0"/>
          <w:szCs w:val="24"/>
          <w:lang w:eastAsia="en-US"/>
        </w:rPr>
      </w:pPr>
      <w:r>
        <w:rPr>
          <w:rFonts w:hint="eastAsia" w:ascii="仿宋" w:hAnsi="仿宋" w:cs="Times New Roman"/>
          <w:kern w:val="0"/>
          <w:szCs w:val="24"/>
          <w:lang w:eastAsia="en-US"/>
        </w:rPr>
        <w:t>1、学生组：</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1723"/>
        <w:gridCol w:w="1518"/>
        <w:gridCol w:w="4011"/>
        <w:gridCol w:w="10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1723" w:type="dxa"/>
            <w:tcBorders>
              <w:top w:val="single" w:color="auto" w:sz="8" w:space="0"/>
              <w:bottom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任务（或模块）</w:t>
            </w:r>
          </w:p>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(一级指标)</w:t>
            </w:r>
          </w:p>
        </w:tc>
        <w:tc>
          <w:tcPr>
            <w:tcW w:w="1518" w:type="dxa"/>
            <w:tcBorders>
              <w:top w:val="single" w:color="auto" w:sz="8" w:space="0"/>
              <w:bottom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任务组成</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(二级指标)</w:t>
            </w:r>
          </w:p>
        </w:tc>
        <w:tc>
          <w:tcPr>
            <w:tcW w:w="4011" w:type="dxa"/>
            <w:tcBorders>
              <w:top w:val="single" w:color="auto" w:sz="8" w:space="0"/>
              <w:bottom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技能点、知识点或难易度</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（三级指标）</w:t>
            </w:r>
          </w:p>
        </w:tc>
        <w:tc>
          <w:tcPr>
            <w:tcW w:w="1013" w:type="dxa"/>
            <w:tcBorders>
              <w:top w:val="single" w:color="auto" w:sz="8" w:space="0"/>
              <w:bottom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restart"/>
            <w:tcBorders>
              <w:top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一、理论考试</w:t>
            </w:r>
          </w:p>
          <w:p>
            <w:pPr>
              <w:snapToGrid w:val="0"/>
              <w:spacing w:line="240" w:lineRule="auto"/>
              <w:ind w:firstLine="420"/>
              <w:jc w:val="center"/>
              <w:rPr>
                <w:rFonts w:ascii="仿宋" w:hAnsi="仿宋" w:cs="仿宋_GB2312"/>
                <w:kern w:val="0"/>
                <w:sz w:val="21"/>
                <w:szCs w:val="21"/>
              </w:rPr>
            </w:pPr>
            <w:r>
              <w:rPr>
                <w:rFonts w:hint="eastAsia" w:ascii="仿宋" w:hAnsi="仿宋" w:cs="仿宋_GB2312"/>
                <w:kern w:val="0"/>
                <w:sz w:val="21"/>
                <w:szCs w:val="21"/>
              </w:rPr>
              <w:t>（</w:t>
            </w:r>
            <w:r>
              <w:rPr>
                <w:rFonts w:ascii="仿宋" w:hAnsi="仿宋" w:cs="仿宋_GB2312"/>
                <w:kern w:val="0"/>
                <w:sz w:val="21"/>
                <w:szCs w:val="21"/>
              </w:rPr>
              <w:t>15</w:t>
            </w:r>
            <w:r>
              <w:rPr>
                <w:rFonts w:hint="eastAsia" w:ascii="仿宋" w:hAnsi="仿宋" w:cs="仿宋_GB2312"/>
                <w:kern w:val="0"/>
                <w:sz w:val="21"/>
                <w:szCs w:val="21"/>
              </w:rPr>
              <w:t>%）</w:t>
            </w:r>
          </w:p>
        </w:tc>
        <w:tc>
          <w:tcPr>
            <w:tcW w:w="1518" w:type="dxa"/>
            <w:vMerge w:val="restart"/>
            <w:tcBorders>
              <w:top w:val="single" w:color="auto" w:sz="8" w:space="0"/>
            </w:tcBorders>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组成一：焊接基础知识</w:t>
            </w:r>
          </w:p>
        </w:tc>
        <w:tc>
          <w:tcPr>
            <w:tcW w:w="4011" w:type="dxa"/>
            <w:tcBorders>
              <w:top w:val="single" w:color="auto" w:sz="8" w:space="0"/>
            </w:tcBorders>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常用金属材料知识</w:t>
            </w:r>
          </w:p>
        </w:tc>
        <w:tc>
          <w:tcPr>
            <w:tcW w:w="1013" w:type="dxa"/>
            <w:tcBorders>
              <w:top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金属熔焊原理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焊接材料知识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restart"/>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组成二：焊接专业知识</w:t>
            </w: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常用金属材料的焊接与切割知识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焊接应力与变形及焊接机器人</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焊接结构生产及焊接质量检验知识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restart"/>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二、实操技能</w:t>
            </w:r>
          </w:p>
          <w:p>
            <w:pPr>
              <w:snapToGrid w:val="0"/>
              <w:spacing w:line="240" w:lineRule="auto"/>
              <w:ind w:firstLine="630" w:firstLineChars="300"/>
              <w:jc w:val="center"/>
              <w:rPr>
                <w:rFonts w:ascii="仿宋" w:hAnsi="仿宋" w:cs="仿宋_GB2312"/>
                <w:kern w:val="0"/>
                <w:sz w:val="21"/>
                <w:szCs w:val="21"/>
              </w:rPr>
            </w:pPr>
            <w:r>
              <w:rPr>
                <w:rFonts w:hint="eastAsia" w:ascii="仿宋" w:hAnsi="仿宋" w:cs="仿宋_GB2312"/>
                <w:kern w:val="0"/>
                <w:sz w:val="21"/>
                <w:szCs w:val="21"/>
              </w:rPr>
              <w:t>（8</w:t>
            </w:r>
            <w:r>
              <w:rPr>
                <w:rFonts w:ascii="仿宋" w:hAnsi="仿宋" w:cs="仿宋_GB2312"/>
                <w:kern w:val="0"/>
                <w:sz w:val="21"/>
                <w:szCs w:val="21"/>
              </w:rPr>
              <w:t>0%</w:t>
            </w:r>
            <w:r>
              <w:rPr>
                <w:rFonts w:hint="eastAsia" w:ascii="仿宋" w:hAnsi="仿宋" w:cs="仿宋_GB2312"/>
                <w:kern w:val="0"/>
                <w:sz w:val="21"/>
                <w:szCs w:val="21"/>
              </w:rPr>
              <w:t>）</w:t>
            </w:r>
          </w:p>
        </w:tc>
        <w:tc>
          <w:tcPr>
            <w:tcW w:w="1518" w:type="dxa"/>
            <w:vMerge w:val="restart"/>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组成一：焊条电弧焊（35%）</w:t>
            </w: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控制熔池温度、大小和形状，焊缝成型美观</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引弧、运条、接头、收尾的操作要领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合理选用焊条电弧焊工艺参数</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5</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restart"/>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组成二：气体保护焊（</w:t>
            </w:r>
            <w:r>
              <w:rPr>
                <w:rFonts w:ascii="仿宋" w:hAnsi="仿宋" w:cs="仿宋_GB2312"/>
                <w:kern w:val="0"/>
                <w:sz w:val="21"/>
                <w:szCs w:val="21"/>
              </w:rPr>
              <w:t>35</w:t>
            </w:r>
            <w:r>
              <w:rPr>
                <w:rFonts w:hint="eastAsia" w:ascii="仿宋" w:hAnsi="仿宋" w:cs="仿宋_GB2312"/>
                <w:kern w:val="0"/>
                <w:sz w:val="21"/>
                <w:szCs w:val="21"/>
              </w:rPr>
              <w:t>%）</w:t>
            </w: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正确调试和操作气体保护焊设备</w:t>
            </w:r>
          </w:p>
        </w:tc>
        <w:tc>
          <w:tcPr>
            <w:tcW w:w="1013" w:type="dxa"/>
            <w:tcBorders>
              <w:bottom w:val="single" w:color="auto" w:sz="2"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焊缝质量控制，成型美观</w:t>
            </w:r>
          </w:p>
        </w:tc>
        <w:tc>
          <w:tcPr>
            <w:tcW w:w="1013" w:type="dxa"/>
            <w:tcBorders>
              <w:top w:val="single" w:color="auto" w:sz="2" w:space="0"/>
              <w:bottom w:val="single" w:color="auto" w:sz="2"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合理选用气体保护焊工艺参数</w:t>
            </w:r>
          </w:p>
        </w:tc>
        <w:tc>
          <w:tcPr>
            <w:tcW w:w="1013" w:type="dxa"/>
            <w:tcBorders>
              <w:top w:val="single" w:color="auto" w:sz="2"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5</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restart"/>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组成三：钨极氩弧焊（</w:t>
            </w:r>
            <w:r>
              <w:rPr>
                <w:rFonts w:ascii="仿宋" w:hAnsi="仿宋" w:cs="仿宋_GB2312"/>
                <w:kern w:val="0"/>
                <w:sz w:val="21"/>
                <w:szCs w:val="21"/>
              </w:rPr>
              <w:t>30</w:t>
            </w:r>
            <w:r>
              <w:rPr>
                <w:rFonts w:hint="eastAsia" w:ascii="仿宋" w:hAnsi="仿宋" w:cs="仿宋_GB2312"/>
                <w:kern w:val="0"/>
                <w:sz w:val="21"/>
                <w:szCs w:val="21"/>
              </w:rPr>
              <w:t>%）</w:t>
            </w: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焊缝内部质量及焊缝成型控制</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正确调试和操作钨极氩弧焊设备</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合理选用钨极氩弧焊焊工艺参数</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restart"/>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三、职业素养</w:t>
            </w:r>
          </w:p>
          <w:p>
            <w:pPr>
              <w:snapToGrid w:val="0"/>
              <w:spacing w:line="240" w:lineRule="auto"/>
              <w:ind w:firstLine="420"/>
              <w:jc w:val="center"/>
              <w:rPr>
                <w:rFonts w:ascii="仿宋" w:hAnsi="仿宋" w:cs="仿宋_GB2312"/>
                <w:kern w:val="0"/>
                <w:sz w:val="21"/>
                <w:szCs w:val="21"/>
              </w:rPr>
            </w:pPr>
            <w:r>
              <w:rPr>
                <w:rFonts w:hint="eastAsia" w:ascii="仿宋" w:hAnsi="仿宋" w:cs="仿宋_GB2312"/>
                <w:kern w:val="0"/>
                <w:sz w:val="21"/>
                <w:szCs w:val="21"/>
              </w:rPr>
              <w:t>（5%）</w:t>
            </w:r>
          </w:p>
        </w:tc>
        <w:tc>
          <w:tcPr>
            <w:tcW w:w="5529" w:type="dxa"/>
            <w:gridSpan w:val="2"/>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1、劳动保护用品穿戴或使用规范</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5529" w:type="dxa"/>
            <w:gridSpan w:val="2"/>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2、违反工器具安全使用规定</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5529" w:type="dxa"/>
            <w:gridSpan w:val="2"/>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3、污染赛场环境等不符合职业规范</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5529" w:type="dxa"/>
            <w:gridSpan w:val="2"/>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4、违规操作损坏赛场提供的设备</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30（%）</w:t>
            </w:r>
          </w:p>
        </w:tc>
      </w:tr>
    </w:tbl>
    <w:p>
      <w:pPr>
        <w:autoSpaceDE w:val="0"/>
        <w:autoSpaceDN w:val="0"/>
        <w:ind w:firstLine="480"/>
        <w:rPr>
          <w:rFonts w:hint="eastAsia" w:ascii="仿宋" w:hAnsi="仿宋" w:cs="Times New Roman"/>
          <w:kern w:val="0"/>
          <w:szCs w:val="24"/>
        </w:rPr>
      </w:pPr>
    </w:p>
    <w:p>
      <w:pPr>
        <w:autoSpaceDE w:val="0"/>
        <w:autoSpaceDN w:val="0"/>
        <w:ind w:firstLine="480"/>
        <w:rPr>
          <w:rFonts w:ascii="仿宋" w:hAnsi="仿宋" w:cs="Times New Roman"/>
          <w:kern w:val="0"/>
          <w:szCs w:val="24"/>
          <w:lang w:eastAsia="en-US"/>
        </w:rPr>
      </w:pPr>
      <w:r>
        <w:rPr>
          <w:rFonts w:hint="eastAsia" w:ascii="仿宋" w:hAnsi="仿宋" w:cs="Times New Roman"/>
          <w:kern w:val="0"/>
          <w:szCs w:val="24"/>
          <w:lang w:eastAsia="en-US"/>
        </w:rPr>
        <w:t>2、教师组：</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1723"/>
        <w:gridCol w:w="1518"/>
        <w:gridCol w:w="4011"/>
        <w:gridCol w:w="10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tcBorders>
              <w:top w:val="single" w:color="auto" w:sz="8" w:space="0"/>
              <w:bottom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任务（或模块）</w:t>
            </w:r>
          </w:p>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(一级指标)</w:t>
            </w:r>
          </w:p>
        </w:tc>
        <w:tc>
          <w:tcPr>
            <w:tcW w:w="1518" w:type="dxa"/>
            <w:tcBorders>
              <w:top w:val="single" w:color="auto" w:sz="8" w:space="0"/>
              <w:bottom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任务组成</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(二级指标)</w:t>
            </w:r>
          </w:p>
        </w:tc>
        <w:tc>
          <w:tcPr>
            <w:tcW w:w="4011" w:type="dxa"/>
            <w:tcBorders>
              <w:top w:val="single" w:color="auto" w:sz="8" w:space="0"/>
              <w:bottom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技能点、知识点或难易度</w:t>
            </w:r>
          </w:p>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（三级指标）</w:t>
            </w:r>
          </w:p>
        </w:tc>
        <w:tc>
          <w:tcPr>
            <w:tcW w:w="1013" w:type="dxa"/>
            <w:tcBorders>
              <w:top w:val="single" w:color="auto" w:sz="8" w:space="0"/>
              <w:bottom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restart"/>
            <w:tcBorders>
              <w:top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一、理论考试</w:t>
            </w:r>
          </w:p>
          <w:p>
            <w:pPr>
              <w:snapToGrid w:val="0"/>
              <w:spacing w:line="240" w:lineRule="auto"/>
              <w:ind w:firstLine="420"/>
              <w:jc w:val="center"/>
              <w:rPr>
                <w:rFonts w:ascii="仿宋" w:hAnsi="仿宋" w:cs="仿宋_GB2312"/>
                <w:kern w:val="0"/>
                <w:sz w:val="21"/>
                <w:szCs w:val="21"/>
              </w:rPr>
            </w:pPr>
            <w:r>
              <w:rPr>
                <w:rFonts w:hint="eastAsia" w:ascii="仿宋" w:hAnsi="仿宋" w:cs="仿宋_GB2312"/>
                <w:kern w:val="0"/>
                <w:sz w:val="21"/>
                <w:szCs w:val="21"/>
              </w:rPr>
              <w:t>（</w:t>
            </w:r>
            <w:r>
              <w:rPr>
                <w:rFonts w:ascii="仿宋" w:hAnsi="仿宋" w:cs="仿宋_GB2312"/>
                <w:kern w:val="0"/>
                <w:sz w:val="21"/>
                <w:szCs w:val="21"/>
              </w:rPr>
              <w:t>15</w:t>
            </w:r>
            <w:r>
              <w:rPr>
                <w:rFonts w:hint="eastAsia" w:ascii="仿宋" w:hAnsi="仿宋" w:cs="仿宋_GB2312"/>
                <w:kern w:val="0"/>
                <w:sz w:val="21"/>
                <w:szCs w:val="21"/>
              </w:rPr>
              <w:t>%）</w:t>
            </w:r>
          </w:p>
        </w:tc>
        <w:tc>
          <w:tcPr>
            <w:tcW w:w="1518" w:type="dxa"/>
            <w:vMerge w:val="restart"/>
            <w:tcBorders>
              <w:top w:val="single" w:color="auto" w:sz="8" w:space="0"/>
            </w:tcBorders>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组成一：焊接基础知识</w:t>
            </w:r>
          </w:p>
        </w:tc>
        <w:tc>
          <w:tcPr>
            <w:tcW w:w="4011" w:type="dxa"/>
            <w:tcBorders>
              <w:top w:val="single" w:color="auto" w:sz="8" w:space="0"/>
            </w:tcBorders>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常用金属材料知识</w:t>
            </w:r>
          </w:p>
        </w:tc>
        <w:tc>
          <w:tcPr>
            <w:tcW w:w="1013" w:type="dxa"/>
            <w:tcBorders>
              <w:top w:val="single" w:color="auto" w:sz="8" w:space="0"/>
            </w:tcBorders>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金属熔焊原理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焊接材料知识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restart"/>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组成二：焊接专业知识</w:t>
            </w: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常用金属材料的焊接与切割知识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焊接应力与变形及焊接机器人</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0" w:firstLineChars="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焊接结构生产及焊接质量检验知识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restart"/>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二、实操技能</w:t>
            </w:r>
          </w:p>
          <w:p>
            <w:pPr>
              <w:snapToGrid w:val="0"/>
              <w:spacing w:line="240" w:lineRule="auto"/>
              <w:ind w:firstLine="630" w:firstLineChars="300"/>
              <w:jc w:val="center"/>
              <w:rPr>
                <w:rFonts w:ascii="仿宋" w:hAnsi="仿宋" w:cs="仿宋_GB2312"/>
                <w:kern w:val="0"/>
                <w:sz w:val="21"/>
                <w:szCs w:val="21"/>
              </w:rPr>
            </w:pPr>
            <w:r>
              <w:rPr>
                <w:rFonts w:hint="eastAsia" w:ascii="仿宋" w:hAnsi="仿宋" w:cs="仿宋_GB2312"/>
                <w:kern w:val="0"/>
                <w:sz w:val="21"/>
                <w:szCs w:val="21"/>
              </w:rPr>
              <w:t>（8</w:t>
            </w:r>
            <w:r>
              <w:rPr>
                <w:rFonts w:ascii="仿宋" w:hAnsi="仿宋" w:cs="仿宋_GB2312"/>
                <w:kern w:val="0"/>
                <w:sz w:val="21"/>
                <w:szCs w:val="21"/>
              </w:rPr>
              <w:t>0%</w:t>
            </w:r>
            <w:r>
              <w:rPr>
                <w:rFonts w:hint="eastAsia" w:ascii="仿宋" w:hAnsi="仿宋" w:cs="仿宋_GB2312"/>
                <w:kern w:val="0"/>
                <w:sz w:val="21"/>
                <w:szCs w:val="21"/>
              </w:rPr>
              <w:t>）</w:t>
            </w:r>
          </w:p>
        </w:tc>
        <w:tc>
          <w:tcPr>
            <w:tcW w:w="1518" w:type="dxa"/>
            <w:vMerge w:val="restart"/>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组成一：焊条电弧焊</w:t>
            </w:r>
          </w:p>
        </w:tc>
        <w:tc>
          <w:tcPr>
            <w:tcW w:w="4011" w:type="dxa"/>
            <w:vAlign w:val="center"/>
          </w:tcPr>
          <w:p>
            <w:pPr>
              <w:snapToGrid w:val="0"/>
              <w:spacing w:line="240" w:lineRule="auto"/>
              <w:ind w:firstLine="0" w:firstLineChars="0"/>
              <w:rPr>
                <w:rFonts w:ascii="仿宋" w:hAnsi="仿宋" w:cs="仿宋_GB2312"/>
                <w:kern w:val="0"/>
                <w:sz w:val="21"/>
                <w:szCs w:val="21"/>
              </w:rPr>
            </w:pPr>
            <w:r>
              <w:rPr>
                <w:rFonts w:ascii="仿宋" w:hAnsi="仿宋" w:cs="仿宋_GB2312"/>
                <w:kern w:val="0"/>
                <w:sz w:val="21"/>
                <w:szCs w:val="21"/>
              </w:rPr>
              <w:t>控制熔池温度、大小和形状</w:t>
            </w:r>
            <w:r>
              <w:rPr>
                <w:rFonts w:hint="eastAsia" w:ascii="仿宋" w:hAnsi="仿宋" w:cs="仿宋_GB2312"/>
                <w:kern w:val="0"/>
                <w:sz w:val="21"/>
                <w:szCs w:val="21"/>
              </w:rPr>
              <w:t>，焊缝成型美观</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ascii="仿宋" w:hAnsi="仿宋" w:cs="仿宋_GB2312"/>
                <w:kern w:val="0"/>
                <w:sz w:val="21"/>
                <w:szCs w:val="21"/>
              </w:rPr>
              <w:t>引弧、运条、接头、收尾的操作要领</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合理选用焊条电弧焊工艺参数</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5</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restart"/>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组成二：气体保护焊</w:t>
            </w: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正确调试和操作气体保护焊设备</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焊缝质量控制，成型美观</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合理选用气体保护焊工艺参数</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5</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restart"/>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组成三：钨极氩弧焊</w:t>
            </w: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焊缝内部质量及焊缝成型控制</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jc w:val="center"/>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正确调试和操作钨极氩弧焊设备</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1518" w:type="dxa"/>
            <w:vMerge w:val="continue"/>
            <w:vAlign w:val="center"/>
          </w:tcPr>
          <w:p>
            <w:pPr>
              <w:snapToGrid w:val="0"/>
              <w:spacing w:line="240" w:lineRule="auto"/>
              <w:ind w:firstLine="420"/>
              <w:jc w:val="center"/>
              <w:rPr>
                <w:rFonts w:ascii="仿宋" w:hAnsi="仿宋" w:cs="仿宋_GB2312"/>
                <w:kern w:val="0"/>
                <w:sz w:val="21"/>
                <w:szCs w:val="21"/>
              </w:rPr>
            </w:pPr>
          </w:p>
        </w:tc>
        <w:tc>
          <w:tcPr>
            <w:tcW w:w="4011" w:type="dxa"/>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合理选用钨极氩弧焊焊工艺参数</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w:t>
            </w:r>
            <w:r>
              <w:rPr>
                <w:rFonts w:ascii="仿宋" w:hAnsi="仿宋" w:cs="仿宋_GB2312"/>
                <w:kern w:val="0"/>
                <w:sz w:val="21"/>
                <w:szCs w:val="21"/>
              </w:rPr>
              <w:t>0</w:t>
            </w:r>
            <w:r>
              <w:rPr>
                <w:rFonts w:hint="eastAsia" w:ascii="仿宋" w:hAnsi="仿宋" w:cs="仿宋_GB2312"/>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restart"/>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三、职业素养</w:t>
            </w:r>
          </w:p>
          <w:p>
            <w:pPr>
              <w:snapToGrid w:val="0"/>
              <w:spacing w:line="240" w:lineRule="auto"/>
              <w:ind w:firstLine="420"/>
              <w:jc w:val="center"/>
              <w:rPr>
                <w:rFonts w:ascii="仿宋" w:hAnsi="仿宋" w:cs="仿宋_GB2312"/>
                <w:kern w:val="0"/>
                <w:sz w:val="21"/>
                <w:szCs w:val="21"/>
              </w:rPr>
            </w:pPr>
            <w:r>
              <w:rPr>
                <w:rFonts w:hint="eastAsia" w:ascii="仿宋" w:hAnsi="仿宋" w:cs="仿宋_GB2312"/>
                <w:kern w:val="0"/>
                <w:sz w:val="21"/>
                <w:szCs w:val="21"/>
              </w:rPr>
              <w:t>（5%）</w:t>
            </w:r>
          </w:p>
        </w:tc>
        <w:tc>
          <w:tcPr>
            <w:tcW w:w="5529" w:type="dxa"/>
            <w:gridSpan w:val="2"/>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1、劳动保护用品穿戴或使用规范</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5529" w:type="dxa"/>
            <w:gridSpan w:val="2"/>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2、违反工器具安全使用规定</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5529" w:type="dxa"/>
            <w:gridSpan w:val="2"/>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3、污染赛场环境等不符合职业规范</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723" w:type="dxa"/>
            <w:vMerge w:val="continue"/>
            <w:vAlign w:val="center"/>
          </w:tcPr>
          <w:p>
            <w:pPr>
              <w:snapToGrid w:val="0"/>
              <w:spacing w:line="240" w:lineRule="auto"/>
              <w:ind w:firstLine="0" w:firstLineChars="0"/>
              <w:jc w:val="center"/>
              <w:rPr>
                <w:rFonts w:ascii="仿宋" w:hAnsi="仿宋" w:cs="仿宋_GB2312"/>
                <w:kern w:val="0"/>
                <w:sz w:val="21"/>
                <w:szCs w:val="21"/>
              </w:rPr>
            </w:pPr>
          </w:p>
        </w:tc>
        <w:tc>
          <w:tcPr>
            <w:tcW w:w="5529" w:type="dxa"/>
            <w:gridSpan w:val="2"/>
            <w:vAlign w:val="center"/>
          </w:tcPr>
          <w:p>
            <w:pPr>
              <w:snapToGrid w:val="0"/>
              <w:spacing w:line="240" w:lineRule="auto"/>
              <w:ind w:firstLine="0" w:firstLineChars="0"/>
              <w:rPr>
                <w:rFonts w:ascii="仿宋" w:hAnsi="仿宋" w:cs="仿宋_GB2312"/>
                <w:kern w:val="0"/>
                <w:sz w:val="21"/>
                <w:szCs w:val="21"/>
              </w:rPr>
            </w:pPr>
            <w:r>
              <w:rPr>
                <w:rFonts w:hint="eastAsia" w:ascii="仿宋" w:hAnsi="仿宋" w:cs="仿宋_GB2312"/>
                <w:kern w:val="0"/>
                <w:sz w:val="21"/>
                <w:szCs w:val="21"/>
              </w:rPr>
              <w:t>4、违规操作损坏赛场提供的设备</w:t>
            </w:r>
          </w:p>
        </w:tc>
        <w:tc>
          <w:tcPr>
            <w:tcW w:w="1013" w:type="dxa"/>
            <w:vAlign w:val="center"/>
          </w:tcPr>
          <w:p>
            <w:pPr>
              <w:snapToGrid w:val="0"/>
              <w:spacing w:line="240" w:lineRule="auto"/>
              <w:ind w:firstLine="0" w:firstLineChars="0"/>
              <w:jc w:val="center"/>
              <w:rPr>
                <w:rFonts w:ascii="仿宋" w:hAnsi="仿宋" w:cs="仿宋_GB2312"/>
                <w:kern w:val="0"/>
                <w:sz w:val="21"/>
                <w:szCs w:val="21"/>
              </w:rPr>
            </w:pPr>
            <w:r>
              <w:rPr>
                <w:rFonts w:hint="eastAsia" w:ascii="仿宋" w:hAnsi="仿宋" w:cs="仿宋_GB2312"/>
                <w:kern w:val="0"/>
                <w:sz w:val="21"/>
                <w:szCs w:val="21"/>
              </w:rPr>
              <w:t>30（%）</w:t>
            </w:r>
          </w:p>
        </w:tc>
      </w:tr>
    </w:tbl>
    <w:p>
      <w:pPr>
        <w:numPr>
          <w:ilvl w:val="0"/>
          <w:numId w:val="0"/>
        </w:numPr>
        <w:spacing w:beforeLines="50"/>
        <w:rPr>
          <w:rFonts w:hint="eastAsia" w:ascii="仿宋" w:hAnsi="仿宋" w:cs="仿宋"/>
          <w:b w:val="0"/>
          <w:bCs/>
          <w:szCs w:val="24"/>
          <w:lang w:val="en-US" w:eastAsia="zh-CN"/>
        </w:rPr>
      </w:pPr>
      <w:r>
        <w:rPr>
          <w:rFonts w:hint="eastAsia" w:ascii="仿宋" w:hAnsi="仿宋" w:cs="仿宋"/>
          <w:b w:val="0"/>
          <w:bCs/>
          <w:szCs w:val="24"/>
          <w:lang w:val="en-US" w:eastAsia="zh-CN"/>
        </w:rPr>
        <w:t>3、评分样表</w:t>
      </w: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（1）板材对接焊缝外观检查评分标准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53"/>
        <w:gridCol w:w="1218"/>
        <w:gridCol w:w="1478"/>
        <w:gridCol w:w="146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restart"/>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检查项目</w:t>
            </w:r>
          </w:p>
        </w:tc>
        <w:tc>
          <w:tcPr>
            <w:tcW w:w="1253" w:type="dxa"/>
            <w:vMerge w:val="restart"/>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标准分数</w:t>
            </w:r>
          </w:p>
        </w:tc>
        <w:tc>
          <w:tcPr>
            <w:tcW w:w="5423" w:type="dxa"/>
            <w:gridSpan w:val="4"/>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焊    缝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jc w:val="center"/>
              <w:rPr>
                <w:rFonts w:hint="eastAsia" w:ascii="仿宋" w:hAnsi="仿宋" w:cs="仿宋_GB2312"/>
                <w:kern w:val="0"/>
                <w:sz w:val="21"/>
                <w:szCs w:val="21"/>
              </w:rPr>
            </w:pPr>
          </w:p>
        </w:tc>
        <w:tc>
          <w:tcPr>
            <w:tcW w:w="1253" w:type="dxa"/>
            <w:vMerge w:val="continue"/>
            <w:noWrap w:val="0"/>
            <w:vAlign w:val="center"/>
          </w:tcPr>
          <w:p>
            <w:pPr>
              <w:snapToGrid w:val="0"/>
              <w:spacing w:line="240" w:lineRule="auto"/>
              <w:ind w:firstLine="0" w:firstLineChars="0"/>
              <w:jc w:val="center"/>
              <w:rPr>
                <w:rFonts w:hint="eastAsia" w:ascii="仿宋" w:hAnsi="仿宋" w:cs="仿宋_GB2312"/>
                <w:kern w:val="0"/>
                <w:sz w:val="21"/>
                <w:szCs w:val="21"/>
              </w:rPr>
            </w:pPr>
          </w:p>
        </w:tc>
        <w:tc>
          <w:tcPr>
            <w:tcW w:w="1218" w:type="dxa"/>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Ⅰ</w:t>
            </w:r>
          </w:p>
        </w:tc>
        <w:tc>
          <w:tcPr>
            <w:tcW w:w="1478" w:type="dxa"/>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Ⅱ</w:t>
            </w:r>
          </w:p>
        </w:tc>
        <w:tc>
          <w:tcPr>
            <w:tcW w:w="1467" w:type="dxa"/>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Ⅲ</w:t>
            </w:r>
          </w:p>
        </w:tc>
        <w:tc>
          <w:tcPr>
            <w:tcW w:w="1260" w:type="dxa"/>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焊缝余高</w:t>
            </w: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0～2</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＞2，≤3</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＞3，≤4</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8</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6</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焊缝高低差</w:t>
            </w: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＞2，≤,3</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6</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焊缝宽度</w:t>
            </w: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（≤17）</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＞15，≤16</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（＞17，≤18）</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＞16，≤17</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（＞18，≤</w:t>
            </w:r>
            <w:r>
              <w:rPr>
                <w:rFonts w:hint="eastAsia" w:ascii="仿宋" w:hAnsi="仿宋" w:cs="仿宋_GB2312"/>
                <w:kern w:val="0"/>
                <w:sz w:val="21"/>
                <w:szCs w:val="21"/>
                <w:lang w:val="en-US" w:eastAsia="zh-CN"/>
              </w:rPr>
              <w:t>19</w:t>
            </w:r>
            <w:r>
              <w:rPr>
                <w:rFonts w:hint="eastAsia" w:ascii="仿宋" w:hAnsi="仿宋" w:cs="仿宋_GB2312"/>
                <w:kern w:val="0"/>
                <w:sz w:val="21"/>
                <w:szCs w:val="21"/>
              </w:rPr>
              <w:t>）</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＞17</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w:t>
            </w:r>
            <w:r>
              <w:rPr>
                <w:rFonts w:hint="eastAsia" w:ascii="仿宋" w:hAnsi="仿宋" w:cs="仿宋_GB2312"/>
                <w:kern w:val="0"/>
                <w:sz w:val="21"/>
                <w:szCs w:val="21"/>
                <w:lang w:val="en-US" w:eastAsia="zh-CN"/>
              </w:rPr>
              <w:t>19</w:t>
            </w:r>
            <w:r>
              <w:rPr>
                <w:rFonts w:hint="eastAsia" w:ascii="仿宋" w:hAnsi="仿宋"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焊缝宽窄差</w:t>
            </w: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＞2，≤,3</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咬    边</w:t>
            </w:r>
          </w:p>
        </w:tc>
        <w:tc>
          <w:tcPr>
            <w:tcW w:w="1253"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218"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w:t>
            </w:r>
          </w:p>
        </w:tc>
        <w:tc>
          <w:tcPr>
            <w:tcW w:w="1478"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深度0.3</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长度≤15</w:t>
            </w:r>
          </w:p>
        </w:tc>
        <w:tc>
          <w:tcPr>
            <w:tcW w:w="146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c>
          <w:tcPr>
            <w:tcW w:w="1260"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18"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478"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46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60"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8</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6</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背面凸出</w:t>
            </w: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＞2，≤,3</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背面凹陷</w:t>
            </w:r>
          </w:p>
        </w:tc>
        <w:tc>
          <w:tcPr>
            <w:tcW w:w="1253"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218"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w:t>
            </w:r>
          </w:p>
        </w:tc>
        <w:tc>
          <w:tcPr>
            <w:tcW w:w="1478"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长度≤15</w:t>
            </w:r>
          </w:p>
        </w:tc>
        <w:tc>
          <w:tcPr>
            <w:tcW w:w="146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深度≤1.2</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c>
          <w:tcPr>
            <w:tcW w:w="1260"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深度＞1.2</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18"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478"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46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60"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角变形量</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（偏斜）</w:t>
            </w: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≤1.5</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7"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外表面成形</w:t>
            </w: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优</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良</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一般</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77"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253"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21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c>
          <w:tcPr>
            <w:tcW w:w="147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c>
          <w:tcPr>
            <w:tcW w:w="146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26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bl>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注：1．有下列情况之一者，该焊缝成绩判为0分。</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① 违反赛场纪律者；       ② 试件焊缝施焊不完整者；</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fldChar w:fldCharType="begin"/>
      </w:r>
      <w:r>
        <w:rPr>
          <w:rFonts w:hint="eastAsia" w:ascii="仿宋" w:hAnsi="仿宋" w:cs="仿宋_GB2312"/>
          <w:kern w:val="0"/>
          <w:sz w:val="21"/>
          <w:szCs w:val="21"/>
        </w:rPr>
        <w:instrText xml:space="preserve"> = 3 \* GB3 \* MERGEFORMAT </w:instrText>
      </w:r>
      <w:r>
        <w:rPr>
          <w:rFonts w:hint="eastAsia" w:ascii="仿宋" w:hAnsi="仿宋" w:cs="仿宋_GB2312"/>
          <w:kern w:val="0"/>
          <w:sz w:val="21"/>
          <w:szCs w:val="21"/>
        </w:rPr>
        <w:fldChar w:fldCharType="separate"/>
      </w:r>
      <w:r>
        <w:rPr>
          <w:rFonts w:hint="eastAsia" w:ascii="仿宋" w:hAnsi="仿宋" w:cs="仿宋_GB2312"/>
          <w:kern w:val="0"/>
          <w:sz w:val="21"/>
          <w:szCs w:val="21"/>
        </w:rPr>
        <w:t>③</w:t>
      </w:r>
      <w:r>
        <w:rPr>
          <w:rFonts w:hint="eastAsia" w:ascii="仿宋" w:hAnsi="仿宋" w:cs="仿宋_GB2312"/>
          <w:kern w:val="0"/>
          <w:sz w:val="21"/>
          <w:szCs w:val="21"/>
        </w:rPr>
        <w:fldChar w:fldCharType="end"/>
      </w:r>
      <w:r>
        <w:rPr>
          <w:rFonts w:hint="eastAsia" w:ascii="仿宋" w:hAnsi="仿宋" w:cs="仿宋_GB2312"/>
          <w:kern w:val="0"/>
          <w:sz w:val="21"/>
          <w:szCs w:val="21"/>
        </w:rPr>
        <w:t xml:space="preserve"> 试件表面出现</w:t>
      </w:r>
      <w:r>
        <w:rPr>
          <w:rFonts w:hint="eastAsia" w:ascii="仿宋" w:hAnsi="仿宋" w:cs="仿宋_GB2312"/>
          <w:kern w:val="0"/>
          <w:sz w:val="21"/>
          <w:szCs w:val="21"/>
          <w:lang w:val="en-US" w:eastAsia="zh-CN"/>
        </w:rPr>
        <w:t>补焊、</w:t>
      </w:r>
      <w:r>
        <w:rPr>
          <w:rFonts w:hint="eastAsia" w:ascii="仿宋" w:hAnsi="仿宋" w:cs="仿宋_GB2312"/>
          <w:kern w:val="0"/>
          <w:sz w:val="21"/>
          <w:szCs w:val="21"/>
        </w:rPr>
        <w:t>裂纹、未熔合</w:t>
      </w:r>
      <w:r>
        <w:rPr>
          <w:rFonts w:hint="eastAsia" w:ascii="仿宋" w:hAnsi="仿宋" w:cs="仿宋_GB2312"/>
          <w:kern w:val="0"/>
          <w:sz w:val="21"/>
          <w:szCs w:val="21"/>
          <w:lang w:eastAsia="zh-CN"/>
        </w:rPr>
        <w:t>、</w:t>
      </w:r>
      <w:r>
        <w:rPr>
          <w:rFonts w:hint="eastAsia" w:ascii="仿宋" w:hAnsi="仿宋" w:cs="仿宋_GB2312"/>
          <w:kern w:val="0"/>
          <w:sz w:val="21"/>
          <w:szCs w:val="21"/>
          <w:lang w:val="en-US" w:eastAsia="zh-CN"/>
        </w:rPr>
        <w:t>未焊透</w:t>
      </w:r>
      <w:r>
        <w:rPr>
          <w:rFonts w:hint="eastAsia" w:ascii="仿宋" w:hAnsi="仿宋" w:cs="仿宋_GB2312"/>
          <w:kern w:val="0"/>
          <w:sz w:val="21"/>
          <w:szCs w:val="21"/>
        </w:rPr>
        <w:t>缺陷及焊接方法错误者；</w:t>
      </w: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焊缝表面气孔、夹渣按照射线评定标准换算每点扣10分，小于0,5mm扣5分。</w:t>
      </w: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焊缝表面低于母材，长度每2mm扣5分，内部仍继续评定。</w:t>
      </w:r>
    </w:p>
    <w:p>
      <w:pPr>
        <w:snapToGrid w:val="0"/>
        <w:spacing w:line="240" w:lineRule="auto"/>
        <w:ind w:firstLine="0" w:firstLineChars="0"/>
        <w:rPr>
          <w:rFonts w:hint="default" w:ascii="仿宋" w:hAnsi="仿宋" w:cs="仿宋_GB2312"/>
          <w:kern w:val="0"/>
          <w:sz w:val="21"/>
          <w:szCs w:val="21"/>
          <w:lang w:val="en-US" w:eastAsia="zh-CN"/>
        </w:rPr>
      </w:pPr>
      <w:r>
        <w:rPr>
          <w:rFonts w:hint="eastAsia" w:ascii="仿宋" w:hAnsi="仿宋" w:cs="仿宋_GB2312"/>
          <w:kern w:val="0"/>
          <w:sz w:val="21"/>
          <w:szCs w:val="21"/>
          <w:lang w:val="en-US" w:eastAsia="zh-CN"/>
        </w:rPr>
        <w:t>4.母材表面电弧擦伤每一处扣3分，最多扣9分。</w:t>
      </w:r>
    </w:p>
    <w:p>
      <w:pPr>
        <w:snapToGrid w:val="0"/>
        <w:spacing w:line="240" w:lineRule="auto"/>
        <w:ind w:firstLine="0" w:firstLineChars="0"/>
        <w:rPr>
          <w:rFonts w:hint="eastAsia" w:ascii="仿宋" w:hAnsi="仿宋" w:cs="仿宋_GB2312"/>
          <w:kern w:val="0"/>
          <w:sz w:val="21"/>
          <w:szCs w:val="21"/>
          <w:lang w:val="en-US" w:eastAsia="zh-CN"/>
        </w:rPr>
      </w:pP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lang w:eastAsia="zh-CN"/>
        </w:rPr>
        <w:t>（</w:t>
      </w:r>
      <w:r>
        <w:rPr>
          <w:rFonts w:hint="eastAsia" w:ascii="仿宋" w:hAnsi="仿宋" w:cs="仿宋_GB2312"/>
          <w:kern w:val="0"/>
          <w:sz w:val="21"/>
          <w:szCs w:val="21"/>
          <w:lang w:val="en-US" w:eastAsia="zh-CN"/>
        </w:rPr>
        <w:t>2</w:t>
      </w:r>
      <w:r>
        <w:rPr>
          <w:rFonts w:hint="eastAsia" w:ascii="仿宋" w:hAnsi="仿宋" w:cs="仿宋_GB2312"/>
          <w:kern w:val="0"/>
          <w:sz w:val="21"/>
          <w:szCs w:val="21"/>
          <w:lang w:eastAsia="zh-CN"/>
        </w:rPr>
        <w:t>）</w:t>
      </w:r>
      <w:r>
        <w:rPr>
          <w:rFonts w:hint="eastAsia" w:ascii="仿宋" w:hAnsi="仿宋" w:cs="仿宋_GB2312"/>
          <w:kern w:val="0"/>
          <w:sz w:val="21"/>
          <w:szCs w:val="21"/>
        </w:rPr>
        <w:t>管材对接焊缝外观检查评分标准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8"/>
        <w:gridCol w:w="1064"/>
        <w:gridCol w:w="1480"/>
        <w:gridCol w:w="1379"/>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3" w:type="dxa"/>
            <w:vMerge w:val="restart"/>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检查项目</w:t>
            </w:r>
          </w:p>
        </w:tc>
        <w:tc>
          <w:tcPr>
            <w:tcW w:w="1728" w:type="dxa"/>
            <w:vMerge w:val="restart"/>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标准分数</w:t>
            </w:r>
          </w:p>
        </w:tc>
        <w:tc>
          <w:tcPr>
            <w:tcW w:w="5169" w:type="dxa"/>
            <w:gridSpan w:val="4"/>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焊    缝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83" w:type="dxa"/>
            <w:vMerge w:val="continue"/>
            <w:noWrap w:val="0"/>
            <w:vAlign w:val="center"/>
          </w:tcPr>
          <w:p>
            <w:pPr>
              <w:snapToGrid w:val="0"/>
              <w:spacing w:line="240" w:lineRule="auto"/>
              <w:ind w:firstLine="0" w:firstLineChars="0"/>
              <w:jc w:val="center"/>
              <w:rPr>
                <w:rFonts w:hint="eastAsia" w:ascii="仿宋" w:hAnsi="仿宋" w:cs="仿宋_GB2312"/>
                <w:kern w:val="0"/>
                <w:sz w:val="21"/>
                <w:szCs w:val="21"/>
              </w:rPr>
            </w:pPr>
          </w:p>
        </w:tc>
        <w:tc>
          <w:tcPr>
            <w:tcW w:w="1728" w:type="dxa"/>
            <w:vMerge w:val="continue"/>
            <w:noWrap w:val="0"/>
            <w:vAlign w:val="center"/>
          </w:tcPr>
          <w:p>
            <w:pPr>
              <w:snapToGrid w:val="0"/>
              <w:spacing w:line="240" w:lineRule="auto"/>
              <w:ind w:firstLine="0" w:firstLineChars="0"/>
              <w:jc w:val="center"/>
              <w:rPr>
                <w:rFonts w:hint="eastAsia" w:ascii="仿宋" w:hAnsi="仿宋" w:cs="仿宋_GB2312"/>
                <w:kern w:val="0"/>
                <w:sz w:val="21"/>
                <w:szCs w:val="21"/>
              </w:rPr>
            </w:pPr>
          </w:p>
        </w:tc>
        <w:tc>
          <w:tcPr>
            <w:tcW w:w="1064" w:type="dxa"/>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Ⅰ</w:t>
            </w:r>
          </w:p>
        </w:tc>
        <w:tc>
          <w:tcPr>
            <w:tcW w:w="1480" w:type="dxa"/>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Ⅱ</w:t>
            </w:r>
          </w:p>
        </w:tc>
        <w:tc>
          <w:tcPr>
            <w:tcW w:w="1379" w:type="dxa"/>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Ⅲ</w:t>
            </w:r>
          </w:p>
        </w:tc>
        <w:tc>
          <w:tcPr>
            <w:tcW w:w="1246" w:type="dxa"/>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焊缝余高</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0～1</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＞2，≤3</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8</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6</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焊缝高低差</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≤0.5</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＞0.5，≤1</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6</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焊缝宽度</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≤9</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＞9，≤10</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＞10，≤11</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焊缝宽窄差</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＞0.5，≤1</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咬    边</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深度0.3</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长度≤15</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10</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背面凸出</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＞2，≤3</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背面凹陷</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长度≤15</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深度≤1.2</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深度＞1.2</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角变形量</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（偏斜）</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±≤1.5</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83" w:type="dxa"/>
            <w:vMerge w:val="restart"/>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外表面成形</w:t>
            </w:r>
          </w:p>
        </w:tc>
        <w:tc>
          <w:tcPr>
            <w:tcW w:w="1728"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w:t>
            </w:r>
          </w:p>
        </w:tc>
        <w:tc>
          <w:tcPr>
            <w:tcW w:w="1064"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优</w:t>
            </w:r>
          </w:p>
        </w:tc>
        <w:tc>
          <w:tcPr>
            <w:tcW w:w="1480"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良</w:t>
            </w:r>
          </w:p>
        </w:tc>
        <w:tc>
          <w:tcPr>
            <w:tcW w:w="1379"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一般</w:t>
            </w:r>
          </w:p>
        </w:tc>
        <w:tc>
          <w:tcPr>
            <w:tcW w:w="1246"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83"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728"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c>
          <w:tcPr>
            <w:tcW w:w="148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c>
          <w:tcPr>
            <w:tcW w:w="1379"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24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bl>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注：1．有下列情况之一者，该焊缝成绩判为0分。</w:t>
      </w: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 xml:space="preserve">  </w:t>
      </w:r>
      <w:r>
        <w:rPr>
          <w:rFonts w:hint="eastAsia" w:ascii="仿宋" w:hAnsi="仿宋" w:cs="仿宋_GB2312"/>
          <w:kern w:val="0"/>
          <w:sz w:val="21"/>
          <w:szCs w:val="21"/>
          <w:lang w:val="en-US" w:eastAsia="zh-CN"/>
        </w:rPr>
        <w:fldChar w:fldCharType="begin"/>
      </w:r>
      <w:r>
        <w:rPr>
          <w:rFonts w:hint="eastAsia" w:ascii="仿宋" w:hAnsi="仿宋" w:cs="仿宋_GB2312"/>
          <w:kern w:val="0"/>
          <w:sz w:val="21"/>
          <w:szCs w:val="21"/>
          <w:lang w:val="en-US" w:eastAsia="zh-CN"/>
        </w:rPr>
        <w:instrText xml:space="preserve"> = 1 \* GB3 \* MERGEFORMAT </w:instrText>
      </w:r>
      <w:r>
        <w:rPr>
          <w:rFonts w:hint="eastAsia" w:ascii="仿宋" w:hAnsi="仿宋" w:cs="仿宋_GB2312"/>
          <w:kern w:val="0"/>
          <w:sz w:val="21"/>
          <w:szCs w:val="21"/>
          <w:lang w:val="en-US" w:eastAsia="zh-CN"/>
        </w:rPr>
        <w:fldChar w:fldCharType="separate"/>
      </w:r>
      <w:r>
        <w:rPr>
          <w:rFonts w:hint="eastAsia" w:ascii="仿宋" w:hAnsi="仿宋" w:cs="仿宋_GB2312"/>
          <w:kern w:val="0"/>
          <w:sz w:val="21"/>
          <w:szCs w:val="21"/>
        </w:rPr>
        <w:t>①</w:t>
      </w:r>
      <w:r>
        <w:rPr>
          <w:rFonts w:hint="eastAsia" w:ascii="仿宋" w:hAnsi="仿宋" w:cs="仿宋_GB2312"/>
          <w:kern w:val="0"/>
          <w:sz w:val="21"/>
          <w:szCs w:val="21"/>
          <w:lang w:val="en-US" w:eastAsia="zh-CN"/>
        </w:rPr>
        <w:fldChar w:fldCharType="end"/>
      </w:r>
      <w:r>
        <w:rPr>
          <w:rFonts w:hint="eastAsia" w:ascii="仿宋" w:hAnsi="仿宋" w:cs="仿宋_GB2312"/>
          <w:kern w:val="0"/>
          <w:sz w:val="21"/>
          <w:szCs w:val="21"/>
          <w:lang w:val="en-US" w:eastAsia="zh-CN"/>
        </w:rPr>
        <w:t>违反赛场纪律者；       ② 试件焊缝施焊不完整者；</w:t>
      </w: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③ 试件表面出现补焊、裂纹、未熔合、未焊透缺陷及焊接方法错误者。</w:t>
      </w: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焊缝表面气孔、夹渣按照射线评定标准换算每点扣10分，小于0.5mm扣5分。</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lang w:val="en-US" w:eastAsia="zh-CN"/>
        </w:rPr>
        <w:t>焊缝表面低于母材，长度每2mm扣5分，内部仍继续评定。</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lang w:val="en-US" w:eastAsia="zh-CN"/>
        </w:rPr>
        <w:t>母材表面电弧擦伤每一处扣3分，最多扣9分。</w:t>
      </w:r>
    </w:p>
    <w:p>
      <w:pPr>
        <w:snapToGrid w:val="0"/>
        <w:spacing w:line="240" w:lineRule="auto"/>
        <w:ind w:firstLine="0" w:firstLineChars="0"/>
        <w:rPr>
          <w:rFonts w:hint="eastAsia" w:ascii="仿宋" w:hAnsi="仿宋" w:cs="仿宋_GB2312"/>
          <w:kern w:val="0"/>
          <w:sz w:val="21"/>
          <w:szCs w:val="21"/>
          <w:lang w:val="en-US" w:eastAsia="zh-CN"/>
        </w:rPr>
      </w:pPr>
    </w:p>
    <w:p>
      <w:pPr>
        <w:snapToGrid w:val="0"/>
        <w:spacing w:line="240" w:lineRule="auto"/>
        <w:ind w:firstLine="0" w:firstLineChars="0"/>
        <w:jc w:val="left"/>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（3）板材角焊缝外观检查评分标准</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664"/>
        <w:gridCol w:w="1025"/>
        <w:gridCol w:w="1275"/>
        <w:gridCol w:w="1386"/>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检查</w:t>
            </w:r>
          </w:p>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项目</w:t>
            </w:r>
          </w:p>
        </w:tc>
        <w:tc>
          <w:tcPr>
            <w:tcW w:w="1664" w:type="dxa"/>
            <w:vMerge w:val="restart"/>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标准分数</w:t>
            </w:r>
          </w:p>
        </w:tc>
        <w:tc>
          <w:tcPr>
            <w:tcW w:w="5473" w:type="dxa"/>
            <w:gridSpan w:val="4"/>
            <w:noWrap w:val="0"/>
            <w:vAlign w:val="center"/>
          </w:tcPr>
          <w:p>
            <w:pPr>
              <w:snapToGrid w:val="0"/>
              <w:spacing w:line="240" w:lineRule="auto"/>
              <w:ind w:firstLine="0" w:firstLineChars="0"/>
              <w:jc w:val="center"/>
              <w:rPr>
                <w:rFonts w:hint="eastAsia" w:ascii="仿宋" w:hAnsi="仿宋" w:cs="仿宋_GB2312"/>
                <w:kern w:val="0"/>
                <w:sz w:val="21"/>
                <w:szCs w:val="21"/>
              </w:rPr>
            </w:pPr>
            <w:r>
              <w:rPr>
                <w:rFonts w:hint="eastAsia" w:ascii="仿宋" w:hAnsi="仿宋" w:cs="仿宋_GB2312"/>
                <w:kern w:val="0"/>
                <w:sz w:val="21"/>
                <w:szCs w:val="21"/>
              </w:rPr>
              <w:t>焊    缝   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664"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Ⅰ(</w:t>
            </w:r>
            <w:r>
              <w:rPr>
                <w:rFonts w:hint="eastAsia" w:ascii="仿宋" w:hAnsi="仿宋" w:cs="仿宋_GB2312"/>
                <w:kern w:val="0"/>
                <w:sz w:val="21"/>
                <w:szCs w:val="21"/>
                <w:lang w:val="en-US" w:eastAsia="zh-CN"/>
              </w:rPr>
              <w:t>50</w:t>
            </w:r>
            <w:r>
              <w:rPr>
                <w:rFonts w:hint="eastAsia" w:ascii="仿宋" w:hAnsi="仿宋" w:cs="仿宋_GB2312"/>
                <w:kern w:val="0"/>
                <w:sz w:val="21"/>
                <w:szCs w:val="21"/>
              </w:rPr>
              <w:t>)</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Ⅱ（</w:t>
            </w:r>
            <w:r>
              <w:rPr>
                <w:rFonts w:hint="eastAsia" w:ascii="仿宋" w:hAnsi="仿宋" w:cs="仿宋_GB2312"/>
                <w:kern w:val="0"/>
                <w:sz w:val="21"/>
                <w:szCs w:val="21"/>
                <w:lang w:val="en-US" w:eastAsia="zh-CN"/>
              </w:rPr>
              <w:t>35</w:t>
            </w:r>
            <w:r>
              <w:rPr>
                <w:rFonts w:hint="eastAsia" w:ascii="仿宋" w:hAnsi="仿宋" w:cs="仿宋_GB2312"/>
                <w:kern w:val="0"/>
                <w:sz w:val="21"/>
                <w:szCs w:val="21"/>
              </w:rPr>
              <w:t>）</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Ⅲ（</w:t>
            </w:r>
            <w:r>
              <w:rPr>
                <w:rFonts w:hint="eastAsia" w:ascii="仿宋" w:hAnsi="仿宋" w:cs="仿宋_GB2312"/>
                <w:kern w:val="0"/>
                <w:sz w:val="21"/>
                <w:szCs w:val="21"/>
                <w:lang w:val="en-US" w:eastAsia="zh-CN"/>
              </w:rPr>
              <w:t>20</w:t>
            </w:r>
            <w:r>
              <w:rPr>
                <w:rFonts w:hint="eastAsia" w:ascii="仿宋" w:hAnsi="仿宋" w:cs="仿宋_GB2312"/>
                <w:kern w:val="0"/>
                <w:sz w:val="21"/>
                <w:szCs w:val="21"/>
              </w:rPr>
              <w:t>）</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Ⅳ（</w:t>
            </w:r>
            <w:r>
              <w:rPr>
                <w:rFonts w:hint="eastAsia" w:ascii="仿宋" w:hAnsi="仿宋" w:cs="仿宋_GB2312"/>
                <w:kern w:val="0"/>
                <w:sz w:val="21"/>
                <w:szCs w:val="21"/>
                <w:lang w:val="en-US" w:eastAsia="zh-CN"/>
              </w:rPr>
              <w:t>7</w:t>
            </w:r>
            <w:r>
              <w:rPr>
                <w:rFonts w:hint="eastAsia" w:ascii="仿宋" w:hAnsi="仿宋"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焊角尺寸（K1）</w:t>
            </w: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8～9</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＞9，≤10</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＞10，≤11</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7</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5</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3</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焊角差（K1）</w:t>
            </w: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＞2，≤,3</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焊角尺寸（K2）</w:t>
            </w: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8～9</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＞9，≤10</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＞10，≤11</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7</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5</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3</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焊角尺寸（K2）</w:t>
            </w: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＞1，≤2</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＞2，≤,3</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凹凸度</w:t>
            </w: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±≤1.5</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6</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咬   边</w:t>
            </w: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深度0.3</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长度≤15</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深度＞0.5</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长度＞30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10</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1" w:type="dxa"/>
            <w:vMerge w:val="restart"/>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外表面成形</w:t>
            </w: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标准（mm）</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优</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良</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一般</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91" w:type="dxa"/>
            <w:vMerge w:val="continue"/>
            <w:noWrap w:val="0"/>
            <w:vAlign w:val="center"/>
          </w:tcPr>
          <w:p>
            <w:pPr>
              <w:snapToGrid w:val="0"/>
              <w:spacing w:line="240" w:lineRule="auto"/>
              <w:ind w:firstLine="0" w:firstLineChars="0"/>
              <w:rPr>
                <w:rFonts w:hint="eastAsia" w:ascii="仿宋" w:hAnsi="仿宋" w:cs="仿宋_GB2312"/>
                <w:kern w:val="0"/>
                <w:sz w:val="21"/>
                <w:szCs w:val="21"/>
              </w:rPr>
            </w:pPr>
          </w:p>
        </w:tc>
        <w:tc>
          <w:tcPr>
            <w:tcW w:w="1664"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分  数</w:t>
            </w:r>
          </w:p>
        </w:tc>
        <w:tc>
          <w:tcPr>
            <w:tcW w:w="1025"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6</w:t>
            </w:r>
          </w:p>
        </w:tc>
        <w:tc>
          <w:tcPr>
            <w:tcW w:w="1275"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4</w:t>
            </w:r>
          </w:p>
        </w:tc>
        <w:tc>
          <w:tcPr>
            <w:tcW w:w="1386" w:type="dxa"/>
            <w:noWrap w:val="0"/>
            <w:vAlign w:val="center"/>
          </w:tcPr>
          <w:p>
            <w:pPr>
              <w:snapToGrid w:val="0"/>
              <w:spacing w:line="240" w:lineRule="auto"/>
              <w:ind w:firstLine="0" w:firstLineChars="0"/>
              <w:rPr>
                <w:rFonts w:hint="eastAsia" w:ascii="仿宋" w:hAnsi="仿宋" w:cs="仿宋_GB2312"/>
                <w:kern w:val="0"/>
                <w:sz w:val="21"/>
                <w:szCs w:val="21"/>
                <w:lang w:eastAsia="zh-CN"/>
              </w:rPr>
            </w:pPr>
            <w:r>
              <w:rPr>
                <w:rFonts w:hint="eastAsia" w:ascii="仿宋" w:hAnsi="仿宋" w:cs="仿宋_GB2312"/>
                <w:kern w:val="0"/>
                <w:sz w:val="21"/>
                <w:szCs w:val="21"/>
                <w:lang w:val="en-US" w:eastAsia="zh-CN"/>
              </w:rPr>
              <w:t>2</w:t>
            </w:r>
          </w:p>
        </w:tc>
        <w:tc>
          <w:tcPr>
            <w:tcW w:w="178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bl>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注：1．有下列情况之一者，该焊缝成绩判为0分。</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 xml:space="preserve">①违反赛场纪律者；      </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② 试件焊缝施焊不完整者（包括焊角尺寸小于规定要求最低值</w:t>
      </w:r>
      <w:r>
        <w:rPr>
          <w:rFonts w:hint="eastAsia" w:ascii="仿宋" w:hAnsi="仿宋" w:cs="仿宋_GB2312"/>
          <w:kern w:val="0"/>
          <w:sz w:val="21"/>
          <w:szCs w:val="21"/>
          <w:lang w:val="en-US" w:eastAsia="zh-CN"/>
        </w:rPr>
        <w:t>且长度大于10mm</w:t>
      </w:r>
      <w:r>
        <w:rPr>
          <w:rFonts w:hint="eastAsia" w:ascii="仿宋" w:hAnsi="仿宋" w:cs="仿宋_GB2312"/>
          <w:kern w:val="0"/>
          <w:sz w:val="21"/>
          <w:szCs w:val="21"/>
        </w:rPr>
        <w:t>）；</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③ 试件表面出现补焊、裂纹、未熔合缺陷及焊接方法错误者；</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④试件未按图纸要求装配。</w:t>
      </w: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2.</w:t>
      </w:r>
      <w:r>
        <w:rPr>
          <w:rFonts w:hint="eastAsia" w:ascii="仿宋" w:hAnsi="仿宋" w:cs="仿宋_GB2312"/>
          <w:kern w:val="0"/>
          <w:sz w:val="21"/>
          <w:szCs w:val="21"/>
        </w:rPr>
        <w:t>焊缝表面气孔、夹渣</w:t>
      </w:r>
      <w:r>
        <w:rPr>
          <w:rFonts w:hint="eastAsia" w:ascii="仿宋" w:hAnsi="仿宋" w:cs="仿宋_GB2312"/>
          <w:kern w:val="0"/>
          <w:sz w:val="21"/>
          <w:szCs w:val="21"/>
          <w:lang w:val="en-US" w:eastAsia="zh-CN"/>
        </w:rPr>
        <w:t>按照射线评定标准换算每点扣10分，小于0.5mm扣5分。</w:t>
      </w: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3.母材表面电弧擦伤每一处扣3分，最多扣9分。</w:t>
      </w:r>
    </w:p>
    <w:p>
      <w:pPr>
        <w:snapToGrid w:val="0"/>
        <w:spacing w:line="240" w:lineRule="auto"/>
        <w:ind w:firstLine="0" w:firstLineChars="0"/>
        <w:rPr>
          <w:rFonts w:hint="eastAsia" w:ascii="仿宋" w:hAnsi="仿宋" w:cs="仿宋_GB2312"/>
          <w:kern w:val="0"/>
          <w:sz w:val="21"/>
          <w:szCs w:val="21"/>
          <w:lang w:val="en-US" w:eastAsia="zh-CN"/>
        </w:rPr>
      </w:pPr>
    </w:p>
    <w:p>
      <w:pPr>
        <w:snapToGrid w:val="0"/>
        <w:spacing w:line="240" w:lineRule="auto"/>
        <w:ind w:firstLine="0" w:firstLineChars="0"/>
        <w:rPr>
          <w:rFonts w:hint="eastAsia" w:ascii="仿宋" w:hAnsi="仿宋" w:cs="仿宋_GB2312"/>
          <w:kern w:val="0"/>
          <w:sz w:val="21"/>
          <w:szCs w:val="21"/>
          <w:lang w:val="en-US" w:eastAsia="zh-CN"/>
        </w:rPr>
      </w:pPr>
      <w:r>
        <w:rPr>
          <w:rFonts w:hint="eastAsia" w:ascii="仿宋" w:hAnsi="仿宋" w:cs="仿宋_GB2312"/>
          <w:kern w:val="0"/>
          <w:sz w:val="21"/>
          <w:szCs w:val="21"/>
          <w:lang w:val="en-US" w:eastAsia="zh-CN"/>
        </w:rPr>
        <w:t>（4）焊缝射线探伤评分标准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55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序号</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底片上反映出的缺陷及尺寸</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未发现缺陷</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气孔或点状夹渣                1点</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气孔或点状夹渣                2点</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气孔或点状夹渣                3点</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气孔或点状夹渣                4点</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6</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气孔或点状夹渣                5点</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气孔或点状夹渣                6点</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8</w:t>
            </w:r>
          </w:p>
        </w:tc>
        <w:tc>
          <w:tcPr>
            <w:tcW w:w="455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气孔或点状夹渣                7点</w:t>
            </w:r>
          </w:p>
        </w:tc>
        <w:tc>
          <w:tcPr>
            <w:tcW w:w="1037"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9</w:t>
            </w:r>
          </w:p>
        </w:tc>
        <w:tc>
          <w:tcPr>
            <w:tcW w:w="4557"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二级片允许的条状夹渣</w:t>
            </w:r>
          </w:p>
        </w:tc>
        <w:tc>
          <w:tcPr>
            <w:tcW w:w="1037" w:type="dxa"/>
            <w:tcBorders>
              <w:bottom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0" w:type="dxa"/>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10</w:t>
            </w:r>
          </w:p>
        </w:tc>
        <w:tc>
          <w:tcPr>
            <w:tcW w:w="4557" w:type="dxa"/>
            <w:tcBorders>
              <w:top w:val="single" w:color="auto" w:sz="4" w:space="0"/>
              <w:bottom w:val="single" w:color="auto" w:sz="4" w:space="0"/>
              <w:right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三级片允许的条状夹渣</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8</w:t>
            </w:r>
          </w:p>
        </w:tc>
      </w:tr>
    </w:tbl>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注：射线探伤评定成绩时，应在规定片级的基数分分值上，再依据评级区以外的缺陷状况扣分。</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1．底片为Ⅰ级片无缺陷不扣分，有缺陷，在45分的基础上，再按表规定扣分</w:t>
      </w:r>
      <w:r>
        <w:rPr>
          <w:rFonts w:hint="eastAsia" w:ascii="仿宋" w:hAnsi="仿宋" w:cs="仿宋_GB2312"/>
          <w:kern w:val="0"/>
          <w:sz w:val="21"/>
          <w:szCs w:val="21"/>
          <w:lang w:eastAsia="zh-CN"/>
        </w:rPr>
        <w:t>，</w:t>
      </w:r>
      <w:r>
        <w:rPr>
          <w:rFonts w:hint="eastAsia" w:ascii="仿宋" w:hAnsi="仿宋" w:cs="仿宋_GB2312"/>
          <w:kern w:val="0"/>
          <w:sz w:val="21"/>
          <w:szCs w:val="21"/>
          <w:lang w:val="en-US" w:eastAsia="zh-CN"/>
        </w:rPr>
        <w:t>最多扣7分</w:t>
      </w:r>
      <w:r>
        <w:rPr>
          <w:rFonts w:hint="eastAsia" w:ascii="仿宋" w:hAnsi="仿宋" w:cs="仿宋_GB2312"/>
          <w:kern w:val="0"/>
          <w:sz w:val="21"/>
          <w:szCs w:val="21"/>
        </w:rPr>
        <w:t>。</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2．底片为Ⅱ级片，在35分的基础上，再按表规定扣分</w:t>
      </w:r>
      <w:r>
        <w:rPr>
          <w:rFonts w:hint="eastAsia" w:ascii="仿宋" w:hAnsi="仿宋" w:cs="仿宋_GB2312"/>
          <w:kern w:val="0"/>
          <w:sz w:val="21"/>
          <w:szCs w:val="21"/>
          <w:lang w:eastAsia="zh-CN"/>
        </w:rPr>
        <w:t>，</w:t>
      </w:r>
      <w:r>
        <w:rPr>
          <w:rFonts w:hint="eastAsia" w:ascii="仿宋" w:hAnsi="仿宋" w:cs="仿宋_GB2312"/>
          <w:kern w:val="0"/>
          <w:sz w:val="21"/>
          <w:szCs w:val="21"/>
          <w:lang w:val="en-US" w:eastAsia="zh-CN"/>
        </w:rPr>
        <w:t>最多扣7分</w:t>
      </w:r>
      <w:r>
        <w:rPr>
          <w:rFonts w:hint="eastAsia" w:ascii="仿宋" w:hAnsi="仿宋" w:cs="仿宋_GB2312"/>
          <w:kern w:val="0"/>
          <w:sz w:val="21"/>
          <w:szCs w:val="21"/>
        </w:rPr>
        <w:t>。</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3．底片为Ⅲ级片，在20分的基础上，再按表规定扣分</w:t>
      </w:r>
      <w:r>
        <w:rPr>
          <w:rFonts w:hint="eastAsia" w:ascii="仿宋" w:hAnsi="仿宋" w:cs="仿宋_GB2312"/>
          <w:kern w:val="0"/>
          <w:sz w:val="21"/>
          <w:szCs w:val="21"/>
          <w:lang w:eastAsia="zh-CN"/>
        </w:rPr>
        <w:t>，</w:t>
      </w:r>
      <w:r>
        <w:rPr>
          <w:rFonts w:hint="eastAsia" w:ascii="仿宋" w:hAnsi="仿宋" w:cs="仿宋_GB2312"/>
          <w:kern w:val="0"/>
          <w:sz w:val="21"/>
          <w:szCs w:val="21"/>
          <w:lang w:val="en-US" w:eastAsia="zh-CN"/>
        </w:rPr>
        <w:t>最多扣8分</w:t>
      </w:r>
      <w:r>
        <w:rPr>
          <w:rFonts w:hint="eastAsia" w:ascii="仿宋" w:hAnsi="仿宋" w:cs="仿宋_GB2312"/>
          <w:kern w:val="0"/>
          <w:sz w:val="21"/>
          <w:szCs w:val="21"/>
        </w:rPr>
        <w:t>。</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4．底片为Ⅳ级片，内部得分为0分。</w:t>
      </w:r>
    </w:p>
    <w:p>
      <w:pPr>
        <w:snapToGrid w:val="0"/>
        <w:spacing w:line="240" w:lineRule="auto"/>
        <w:ind w:firstLine="0" w:firstLineChars="0"/>
        <w:rPr>
          <w:rFonts w:hint="eastAsia" w:ascii="仿宋" w:hAnsi="仿宋" w:cs="仿宋_GB2312"/>
          <w:kern w:val="0"/>
          <w:sz w:val="21"/>
          <w:szCs w:val="21"/>
        </w:rPr>
      </w:pPr>
      <w:r>
        <w:rPr>
          <w:rFonts w:hint="eastAsia" w:ascii="仿宋" w:hAnsi="仿宋" w:cs="仿宋_GB2312"/>
          <w:kern w:val="0"/>
          <w:sz w:val="21"/>
          <w:szCs w:val="21"/>
        </w:rPr>
        <w:t>5．评定标准为NB47013</w:t>
      </w:r>
      <w:r>
        <w:rPr>
          <w:rFonts w:hint="eastAsia" w:ascii="仿宋" w:hAnsi="仿宋" w:cs="仿宋_GB2312"/>
          <w:kern w:val="0"/>
          <w:sz w:val="21"/>
          <w:szCs w:val="21"/>
          <w:lang w:val="en-US" w:eastAsia="zh-CN"/>
        </w:rPr>
        <w:t>.2</w:t>
      </w:r>
      <w:r>
        <w:rPr>
          <w:rFonts w:hint="eastAsia" w:ascii="仿宋" w:hAnsi="仿宋" w:cs="仿宋_GB2312"/>
          <w:kern w:val="0"/>
          <w:sz w:val="21"/>
          <w:szCs w:val="21"/>
        </w:rPr>
        <w:t>-2015。</w:t>
      </w:r>
    </w:p>
    <w:p>
      <w:pPr>
        <w:spacing w:beforeLines="50"/>
        <w:ind w:firstLine="482"/>
        <w:rPr>
          <w:rFonts w:ascii="仿宋" w:hAnsi="仿宋" w:cs="仿宋"/>
          <w:b/>
          <w:szCs w:val="24"/>
        </w:rPr>
      </w:pPr>
      <w:r>
        <w:rPr>
          <w:rFonts w:hint="eastAsia" w:ascii="仿宋" w:hAnsi="仿宋" w:cs="仿宋"/>
          <w:b/>
          <w:szCs w:val="24"/>
        </w:rPr>
        <w:t>十二、奖项设定</w:t>
      </w:r>
    </w:p>
    <w:p>
      <w:pPr>
        <w:ind w:firstLine="480"/>
      </w:pPr>
      <w:r>
        <w:rPr>
          <w:rFonts w:hint="eastAsia"/>
        </w:rPr>
        <w:t>（一）</w:t>
      </w:r>
      <w:r>
        <w:t>参赛选手奖</w:t>
      </w:r>
    </w:p>
    <w:p>
      <w:pPr>
        <w:ind w:firstLine="480"/>
        <w:rPr>
          <w:rFonts w:cs="Times New Roman"/>
        </w:rPr>
      </w:pPr>
      <w:r>
        <w:rPr>
          <w:rFonts w:cs="Times New Roman"/>
        </w:rPr>
        <w:t>根据竞赛成绩，从高到低排序，个人赛按参赛人数、团体赛按参赛队的数量，其中10%设一等奖，20%设二等奖，30%设三等奖。</w:t>
      </w:r>
    </w:p>
    <w:p>
      <w:pPr>
        <w:ind w:firstLine="480"/>
      </w:pPr>
      <w:r>
        <w:rPr>
          <w:rFonts w:hint="eastAsia"/>
        </w:rPr>
        <w:t>（二）</w:t>
      </w:r>
      <w:r>
        <w:t>指导教师奖</w:t>
      </w:r>
    </w:p>
    <w:p>
      <w:pPr>
        <w:ind w:firstLine="480"/>
        <w:rPr>
          <w:rFonts w:cs="Times New Roman"/>
          <w:szCs w:val="24"/>
        </w:rPr>
      </w:pPr>
      <w:r>
        <w:rPr>
          <w:rFonts w:cs="Times New Roman"/>
          <w:szCs w:val="24"/>
        </w:rPr>
        <w:t>对获得一、二、三等奖选手的指导教师颁发</w:t>
      </w:r>
      <w:r>
        <w:rPr>
          <w:rFonts w:hint="eastAsia" w:cs="Times New Roman"/>
          <w:szCs w:val="24"/>
        </w:rPr>
        <w:t>指导教师</w:t>
      </w:r>
      <w:r>
        <w:rPr>
          <w:rFonts w:cs="Times New Roman"/>
          <w:szCs w:val="24"/>
        </w:rPr>
        <w:t>奖。</w:t>
      </w:r>
    </w:p>
    <w:p>
      <w:pPr>
        <w:spacing w:beforeLines="50"/>
        <w:ind w:firstLine="482"/>
        <w:rPr>
          <w:rFonts w:hint="eastAsia" w:ascii="仿宋" w:hAnsi="仿宋" w:cs="仿宋"/>
          <w:color w:val="FF0000"/>
          <w:szCs w:val="24"/>
        </w:rPr>
      </w:pPr>
      <w:r>
        <w:rPr>
          <w:rFonts w:hint="eastAsia" w:ascii="仿宋" w:hAnsi="仿宋" w:cs="仿宋"/>
          <w:b/>
          <w:szCs w:val="24"/>
        </w:rPr>
        <w:t>十三、赛场预案</w:t>
      </w:r>
    </w:p>
    <w:p>
      <w:pPr>
        <w:ind w:firstLine="480"/>
        <w:rPr>
          <w:rFonts w:hint="eastAsia" w:cs="Times New Roman"/>
        </w:rPr>
      </w:pPr>
      <w:r>
        <w:rPr>
          <w:rFonts w:hint="eastAsia" w:cs="Times New Roman"/>
        </w:rPr>
        <w:t>赛前成立由巡视员、专家组长、裁判长、监督组长、仲裁组长、承办校领导等相关人员组成的应急处理小组，比赛期间发生任何意外事故（如赛卷、设备、安全等），发现者应第一时间报告专家组长，立即采取措施避免事态扩大，启动应急预案予以解决并报告大赛组委会。赛项出现重大安全问题可以停赛，是否停赛由赛项组委会决定。事后，应向大赛组委会报告详细情况。</w:t>
      </w:r>
    </w:p>
    <w:p>
      <w:pPr>
        <w:ind w:firstLine="480"/>
        <w:rPr>
          <w:rFonts w:hint="eastAsia" w:cs="Times New Roman"/>
        </w:rPr>
      </w:pPr>
      <w:r>
        <w:rPr>
          <w:rFonts w:hint="eastAsia" w:cs="Times New Roman"/>
        </w:rPr>
        <w:t>（一）医疗及安全事故预案</w:t>
      </w:r>
    </w:p>
    <w:p>
      <w:pPr>
        <w:ind w:firstLine="480"/>
        <w:rPr>
          <w:rFonts w:hint="eastAsia" w:cs="Times New Roman"/>
        </w:rPr>
      </w:pPr>
      <w:r>
        <w:rPr>
          <w:rFonts w:hint="eastAsia" w:cs="Times New Roman"/>
        </w:rPr>
        <w:t>1.现场布置急救设施（如：120急救车和供电车场馆外等候等）。</w:t>
      </w:r>
    </w:p>
    <w:p>
      <w:pPr>
        <w:ind w:firstLine="480"/>
        <w:rPr>
          <w:rFonts w:hint="eastAsia" w:cs="Times New Roman"/>
        </w:rPr>
      </w:pPr>
      <w:r>
        <w:rPr>
          <w:rFonts w:hint="eastAsia" w:cs="Times New Roman"/>
        </w:rPr>
        <w:t>2.赛场内设置医疗救护区（如：竞赛期间，安排医生随时处理突发的医疗事故）。</w:t>
      </w:r>
    </w:p>
    <w:p>
      <w:pPr>
        <w:ind w:firstLine="480"/>
        <w:rPr>
          <w:rFonts w:hint="eastAsia" w:cs="Times New Roman"/>
        </w:rPr>
      </w:pPr>
      <w:r>
        <w:rPr>
          <w:rFonts w:hint="eastAsia" w:cs="Times New Roman"/>
        </w:rPr>
        <w:t>3.竞赛期间偶发大规模意外事件，立即启动《偶发大规模意外事件处理应急预案》（采取中止比赛、快速疏散人群等措施避免事态扩大，并第一时间报告赛区执委会）。</w:t>
      </w:r>
    </w:p>
    <w:p>
      <w:pPr>
        <w:ind w:firstLine="480"/>
        <w:rPr>
          <w:rFonts w:hint="eastAsia" w:cs="Times New Roman"/>
        </w:rPr>
      </w:pPr>
      <w:r>
        <w:rPr>
          <w:rFonts w:hint="eastAsia" w:cs="Times New Roman"/>
        </w:rPr>
        <w:t>（二）水电事件应急预案</w:t>
      </w:r>
    </w:p>
    <w:p>
      <w:pPr>
        <w:ind w:firstLine="480"/>
        <w:rPr>
          <w:rFonts w:hint="eastAsia" w:cs="Times New Roman"/>
        </w:rPr>
      </w:pPr>
      <w:r>
        <w:rPr>
          <w:rFonts w:hint="eastAsia" w:cs="Times New Roman"/>
        </w:rPr>
        <w:t>制订责任到人的事件处理小组，竞赛时现场值守，突发水、电供给不良时及时响应，维持秩序的同时，调配专业的人员，及时查明原因、排除故障。（如现场配置水桶、应急发电车值守等）。</w:t>
      </w:r>
    </w:p>
    <w:p>
      <w:pPr>
        <w:ind w:firstLine="480"/>
        <w:rPr>
          <w:rFonts w:hint="eastAsia" w:cs="Times New Roman"/>
        </w:rPr>
      </w:pPr>
      <w:r>
        <w:rPr>
          <w:rFonts w:hint="eastAsia" w:cs="Times New Roman"/>
        </w:rPr>
        <w:t>（三）火灾事件应急预案</w:t>
      </w:r>
    </w:p>
    <w:p>
      <w:pPr>
        <w:ind w:firstLine="480"/>
        <w:rPr>
          <w:rFonts w:hint="eastAsia" w:cs="Times New Roman"/>
        </w:rPr>
      </w:pPr>
      <w:r>
        <w:rPr>
          <w:rFonts w:hint="eastAsia" w:cs="Times New Roman"/>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pPr>
        <w:ind w:firstLine="480"/>
        <w:rPr>
          <w:rFonts w:hint="eastAsia" w:cs="Times New Roman"/>
        </w:rPr>
      </w:pPr>
      <w:r>
        <w:rPr>
          <w:rFonts w:hint="eastAsia" w:cs="Times New Roman"/>
        </w:rPr>
        <w:t>（四）竞赛设备损坏应急预案</w:t>
      </w:r>
    </w:p>
    <w:p>
      <w:pPr>
        <w:ind w:firstLine="480"/>
        <w:rPr>
          <w:rFonts w:hint="eastAsia" w:cs="Times New Roman"/>
        </w:rPr>
      </w:pPr>
      <w:r>
        <w:rPr>
          <w:rFonts w:hint="eastAsia" w:cs="Times New Roman"/>
        </w:rPr>
        <w:t>制订责任到人的竞赛设备损坏应急处理小组，竞赛时现场值守。赛场每个工位由赛场工作人员或厂方技术人员负责，及时解决比赛中突发的设备故障，解决不了的，启用备用工位，保证竞赛正常进行。</w:t>
      </w:r>
    </w:p>
    <w:p>
      <w:pPr>
        <w:ind w:firstLine="480"/>
        <w:rPr>
          <w:rFonts w:hint="eastAsia" w:cs="Times New Roman"/>
        </w:rPr>
      </w:pPr>
      <w:r>
        <w:rPr>
          <w:rFonts w:hint="eastAsia" w:cs="Times New Roman"/>
        </w:rPr>
        <w:t>（五）赛卷应急预案</w:t>
      </w:r>
    </w:p>
    <w:p>
      <w:pPr>
        <w:ind w:firstLine="480"/>
        <w:rPr>
          <w:rFonts w:hint="eastAsia" w:cs="Times New Roman"/>
        </w:rPr>
      </w:pPr>
      <w:r>
        <w:rPr>
          <w:rFonts w:hint="eastAsia" w:cs="Times New Roman"/>
          <w:lang w:val="en-US" w:eastAsia="zh-CN"/>
        </w:rPr>
        <w:t>本赛项提前一个月对外公布三套赛题</w:t>
      </w:r>
      <w:r>
        <w:rPr>
          <w:rFonts w:hint="eastAsia" w:cs="Times New Roman"/>
        </w:rPr>
        <w:t>，</w:t>
      </w:r>
      <w:r>
        <w:rPr>
          <w:rFonts w:hint="eastAsia" w:cs="Times New Roman"/>
          <w:lang w:val="en-US" w:eastAsia="zh-CN"/>
        </w:rPr>
        <w:t>赛前由</w:t>
      </w:r>
      <w:r>
        <w:rPr>
          <w:rFonts w:hint="eastAsia" w:cs="Times New Roman"/>
        </w:rPr>
        <w:t>由巡视员、专家组长、裁判长、监督组长和仲裁组长</w:t>
      </w:r>
      <w:r>
        <w:rPr>
          <w:rFonts w:hint="eastAsia" w:cs="Times New Roman"/>
          <w:lang w:val="en-US" w:eastAsia="zh-CN"/>
        </w:rPr>
        <w:t>公开抽取</w:t>
      </w:r>
      <w:r>
        <w:rPr>
          <w:rFonts w:hint="eastAsia" w:cs="Times New Roman"/>
        </w:rPr>
        <w:t>，并向大赛组委会报告。</w:t>
      </w:r>
    </w:p>
    <w:p>
      <w:pPr>
        <w:ind w:firstLine="480"/>
        <w:rPr>
          <w:rFonts w:hint="eastAsia" w:cs="Times New Roman"/>
        </w:rPr>
      </w:pPr>
      <w:r>
        <w:rPr>
          <w:rFonts w:hint="eastAsia" w:cs="Times New Roman"/>
        </w:rPr>
        <w:t>（六）竞赛作品提交预案</w:t>
      </w:r>
    </w:p>
    <w:p>
      <w:pPr>
        <w:ind w:firstLine="480"/>
        <w:rPr>
          <w:rFonts w:hint="eastAsia" w:cs="Times New Roman"/>
        </w:rPr>
      </w:pPr>
      <w:r>
        <w:rPr>
          <w:rFonts w:hint="eastAsia" w:cs="Times New Roman"/>
        </w:rPr>
        <w:t>1、在赛场规定的场所递交；</w:t>
      </w:r>
    </w:p>
    <w:p>
      <w:pPr>
        <w:ind w:firstLine="480"/>
        <w:rPr>
          <w:rFonts w:hint="eastAsia" w:cs="Times New Roman"/>
        </w:rPr>
      </w:pPr>
      <w:r>
        <w:rPr>
          <w:rFonts w:hint="eastAsia" w:cs="Times New Roman"/>
        </w:rPr>
        <w:t>2、在竞赛规定的时间递交；</w:t>
      </w:r>
    </w:p>
    <w:p>
      <w:pPr>
        <w:ind w:firstLine="480"/>
        <w:rPr>
          <w:rFonts w:hint="eastAsia" w:cs="Times New Roman"/>
        </w:rPr>
      </w:pPr>
      <w:r>
        <w:rPr>
          <w:rFonts w:hint="eastAsia" w:cs="Times New Roman"/>
        </w:rPr>
        <w:t>3、按照规定的程序递交；</w:t>
      </w:r>
    </w:p>
    <w:p>
      <w:pPr>
        <w:ind w:firstLine="480"/>
        <w:rPr>
          <w:rFonts w:hint="eastAsia" w:cs="Times New Roman"/>
        </w:rPr>
      </w:pPr>
      <w:r>
        <w:rPr>
          <w:rFonts w:hint="eastAsia" w:cs="Times New Roman"/>
        </w:rPr>
        <w:t>4、递交现场及过程全程录像。</w:t>
      </w:r>
    </w:p>
    <w:p>
      <w:pPr>
        <w:ind w:firstLine="480"/>
        <w:rPr>
          <w:rFonts w:cs="Times New Roman"/>
        </w:rPr>
      </w:pPr>
      <w:r>
        <w:rPr>
          <w:rFonts w:hint="eastAsia" w:cs="Times New Roman"/>
        </w:rPr>
        <w:t>5、参赛选手完成提交操作后，由参赛选手和裁判签字确认。</w:t>
      </w:r>
    </w:p>
    <w:p>
      <w:pPr>
        <w:spacing w:beforeLines="50"/>
        <w:ind w:firstLine="482"/>
        <w:rPr>
          <w:rFonts w:ascii="仿宋" w:hAnsi="仿宋" w:cs="仿宋"/>
          <w:b/>
          <w:szCs w:val="24"/>
        </w:rPr>
      </w:pPr>
      <w:r>
        <w:rPr>
          <w:rFonts w:hint="eastAsia" w:ascii="仿宋" w:hAnsi="仿宋" w:cs="仿宋"/>
          <w:b/>
          <w:szCs w:val="24"/>
        </w:rPr>
        <w:t>十四、赛项安全</w:t>
      </w:r>
    </w:p>
    <w:p>
      <w:pPr>
        <w:ind w:firstLine="480"/>
        <w:rPr>
          <w:rFonts w:cs="Times New Roman"/>
          <w:szCs w:val="24"/>
        </w:rPr>
      </w:pPr>
      <w:r>
        <w:rPr>
          <w:rFonts w:hint="eastAsia" w:cs="Times New Roman"/>
          <w:szCs w:val="24"/>
        </w:rPr>
        <w:t>赛项安全是技能竞赛一切工作顺利开展的先决条件，是赛项筹备和运行工作必须考虑的核心问题。采取切实有效措施保证大赛期间参赛选手、指导教师、裁判员、工作人员及观众的人身安全。</w:t>
      </w:r>
    </w:p>
    <w:p>
      <w:pPr>
        <w:ind w:firstLine="480"/>
      </w:pPr>
      <w:bookmarkStart w:id="1" w:name="_Toc361563584"/>
      <w:r>
        <w:rPr>
          <w:rFonts w:hint="eastAsia"/>
        </w:rPr>
        <w:t>（一）比赛环境</w:t>
      </w:r>
      <w:bookmarkEnd w:id="1"/>
    </w:p>
    <w:p>
      <w:pPr>
        <w:ind w:firstLine="480"/>
        <w:rPr>
          <w:rFonts w:cs="Times New Roman"/>
          <w:szCs w:val="24"/>
        </w:rPr>
      </w:pPr>
      <w:r>
        <w:rPr>
          <w:rFonts w:hint="eastAsia" w:cs="Times New Roman"/>
          <w:szCs w:val="24"/>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pPr>
        <w:ind w:firstLine="480"/>
        <w:rPr>
          <w:rFonts w:cs="Times New Roman"/>
          <w:szCs w:val="24"/>
        </w:rPr>
      </w:pPr>
      <w:r>
        <w:rPr>
          <w:rFonts w:hint="eastAsia" w:cs="Times New Roman"/>
          <w:szCs w:val="24"/>
        </w:rPr>
        <w:t xml:space="preserve"> 赛场周围要设立警戒线，防止无关人员进入发生意外事件。比赛现场内应参照相关职业岗位的要求为选手提供必要的劳动保护。在具有危险性的操作环节，裁判员要严防选手出现错误操作。</w:t>
      </w:r>
    </w:p>
    <w:p>
      <w:pPr>
        <w:ind w:firstLine="480"/>
        <w:rPr>
          <w:rFonts w:cs="Times New Roman"/>
          <w:szCs w:val="24"/>
        </w:rPr>
      </w:pPr>
      <w:r>
        <w:rPr>
          <w:rFonts w:hint="eastAsia" w:cs="Times New Roman"/>
          <w:szCs w:val="24"/>
        </w:rPr>
        <w:t xml:space="preserve"> 承办单位应提供保证应急预案实施的条件。对于比赛内容涉及高空作业、可能有坠物、大用电量、易发生火灾等情况的赛项，必须明确制度和预案，并配备急救人员与设施。</w:t>
      </w:r>
    </w:p>
    <w:p>
      <w:pPr>
        <w:ind w:firstLine="480"/>
        <w:rPr>
          <w:rFonts w:cs="Times New Roman"/>
          <w:szCs w:val="24"/>
        </w:rPr>
      </w:pPr>
      <w:r>
        <w:rPr>
          <w:rFonts w:hint="eastAsia" w:cs="Times New Roman"/>
          <w:szCs w:val="24"/>
        </w:rPr>
        <w:t>承办单位制定开放赛场和体验区的人员疏导方案。赛场环境中存在人员密集、车流人流交错的区域，除了设置齐全的指示标志外，须增加引导人员，并开辟备用通道。</w:t>
      </w:r>
    </w:p>
    <w:p>
      <w:pPr>
        <w:ind w:firstLine="480"/>
        <w:rPr>
          <w:rFonts w:cs="Times New Roman"/>
          <w:szCs w:val="24"/>
        </w:rPr>
      </w:pPr>
      <w:r>
        <w:rPr>
          <w:rFonts w:hint="eastAsia" w:cs="Times New Roman"/>
          <w:szCs w:val="24"/>
        </w:rPr>
        <w:t xml:space="preserve"> 大赛期间，承办单位应在赛场管理的关键岗位增加力量并建立安全管理日志。</w:t>
      </w:r>
    </w:p>
    <w:p>
      <w:pPr>
        <w:ind w:firstLine="480"/>
        <w:rPr>
          <w:rFonts w:cs="Times New Roman"/>
          <w:szCs w:val="24"/>
        </w:rPr>
      </w:pPr>
      <w:r>
        <w:rPr>
          <w:rFonts w:hint="eastAsia" w:cs="Times New Roman"/>
          <w:szCs w:val="24"/>
        </w:rPr>
        <w:t xml:space="preserve"> 参赛选手进入工位、赛事裁判工作人员进入工作场所，严禁携带通讯、照相摄录设备，禁止携带记录用具。如确有需要，由赛场统一配置、统一管理。赛项可根据需要配置安检设备对进入赛场重要部位的人员进行安检。</w:t>
      </w:r>
    </w:p>
    <w:p>
      <w:pPr>
        <w:ind w:firstLine="480"/>
      </w:pPr>
      <w:bookmarkStart w:id="2" w:name="_Toc361563585"/>
      <w:r>
        <w:rPr>
          <w:rFonts w:hint="eastAsia"/>
        </w:rPr>
        <w:t>（二）生活条件</w:t>
      </w:r>
      <w:bookmarkEnd w:id="2"/>
    </w:p>
    <w:p>
      <w:pPr>
        <w:ind w:firstLine="480"/>
        <w:rPr>
          <w:rFonts w:cs="Times New Roman"/>
          <w:szCs w:val="24"/>
        </w:rPr>
      </w:pPr>
      <w:r>
        <w:rPr>
          <w:rFonts w:hint="eastAsia" w:cs="Times New Roman"/>
          <w:szCs w:val="24"/>
        </w:rPr>
        <w:t xml:space="preserve"> 比赛期间，统一安排参赛选手和指导教师食宿。承办单位须尊重少数民族的信仰及文化，根据国家相关的民族政策，安排好少数民族选手和教师的饮食起居。</w:t>
      </w:r>
    </w:p>
    <w:p>
      <w:pPr>
        <w:ind w:firstLine="480"/>
        <w:rPr>
          <w:rFonts w:cs="Times New Roman"/>
          <w:szCs w:val="24"/>
        </w:rPr>
      </w:pPr>
      <w:r>
        <w:rPr>
          <w:rFonts w:hint="eastAsia" w:cs="Times New Roman"/>
          <w:szCs w:val="24"/>
        </w:rPr>
        <w:t xml:space="preserve"> 比赛期间安排的住宿地应具有宾馆/住宿经营许可资质。以学校宿舍作为住宿地的，大赛期间的住宿、卫生、饮食安全等由提供宿舍的学校负责。</w:t>
      </w:r>
    </w:p>
    <w:p>
      <w:pPr>
        <w:ind w:firstLine="480"/>
        <w:rPr>
          <w:rFonts w:cs="Times New Roman"/>
          <w:szCs w:val="24"/>
        </w:rPr>
      </w:pPr>
      <w:r>
        <w:rPr>
          <w:rFonts w:hint="eastAsia" w:cs="Times New Roman"/>
          <w:szCs w:val="24"/>
        </w:rPr>
        <w:t xml:space="preserve"> 大赛期间承办单位须保障比赛期间选手、指导教师和裁判员、工作人员的交通安全。</w:t>
      </w:r>
    </w:p>
    <w:p>
      <w:pPr>
        <w:ind w:firstLine="480"/>
        <w:rPr>
          <w:rFonts w:cs="Times New Roman"/>
          <w:szCs w:val="24"/>
        </w:rPr>
      </w:pPr>
      <w:r>
        <w:rPr>
          <w:rFonts w:hint="eastAsia" w:cs="Times New Roman"/>
          <w:szCs w:val="24"/>
        </w:rPr>
        <w:t xml:space="preserve"> 各赛项的安全管理，除了可以采取必要的安全隔离措施外，应严格遵守国家相关法律法规，保护个人隐私和人身自由。</w:t>
      </w:r>
    </w:p>
    <w:p>
      <w:pPr>
        <w:ind w:firstLine="480"/>
      </w:pPr>
      <w:bookmarkStart w:id="3" w:name="_Toc361563586"/>
      <w:r>
        <w:rPr>
          <w:rFonts w:hint="eastAsia"/>
        </w:rPr>
        <w:t>（三）参赛队责任</w:t>
      </w:r>
      <w:bookmarkEnd w:id="3"/>
    </w:p>
    <w:p>
      <w:pPr>
        <w:ind w:firstLine="480"/>
        <w:rPr>
          <w:rFonts w:cs="Times New Roman"/>
          <w:szCs w:val="24"/>
        </w:rPr>
      </w:pPr>
      <w:r>
        <w:rPr>
          <w:rFonts w:hint="eastAsia" w:cs="Times New Roman"/>
          <w:szCs w:val="24"/>
        </w:rPr>
        <w:t>1.各学校组织参赛队时，须安排除参赛选手、指导教师、领队以外的随行人员购买大赛期间的人身意外伤害保险。</w:t>
      </w:r>
    </w:p>
    <w:p>
      <w:pPr>
        <w:ind w:firstLine="480"/>
        <w:rPr>
          <w:rFonts w:cs="Times New Roman"/>
          <w:szCs w:val="24"/>
        </w:rPr>
      </w:pPr>
      <w:r>
        <w:rPr>
          <w:rFonts w:hint="eastAsia" w:cs="Times New Roman"/>
          <w:szCs w:val="24"/>
        </w:rPr>
        <w:t>2.各学校参赛队组成后，须制定相关管理制度，并对所有选手、指导教师进行安全教育。</w:t>
      </w:r>
    </w:p>
    <w:p>
      <w:pPr>
        <w:ind w:firstLine="480"/>
        <w:rPr>
          <w:rFonts w:cs="Times New Roman"/>
          <w:szCs w:val="24"/>
        </w:rPr>
      </w:pPr>
      <w:r>
        <w:rPr>
          <w:rFonts w:hint="eastAsia" w:cs="Times New Roman"/>
          <w:szCs w:val="24"/>
        </w:rPr>
        <w:t>3.各参赛队伍须加强对参与比赛人员的安全管理，实现与赛场安全管理的对接。</w:t>
      </w:r>
    </w:p>
    <w:p>
      <w:pPr>
        <w:ind w:firstLine="480"/>
      </w:pPr>
      <w:bookmarkStart w:id="4" w:name="_Toc361563587"/>
      <w:r>
        <w:rPr>
          <w:rFonts w:hint="eastAsia"/>
        </w:rPr>
        <w:t>（四）应急处理</w:t>
      </w:r>
      <w:bookmarkEnd w:id="4"/>
    </w:p>
    <w:p>
      <w:pPr>
        <w:ind w:firstLine="480"/>
        <w:rPr>
          <w:rFonts w:cs="Times New Roman"/>
          <w:szCs w:val="24"/>
        </w:rPr>
      </w:pPr>
      <w:r>
        <w:rPr>
          <w:rFonts w:hint="eastAsia" w:cs="Times New Roman"/>
          <w:szCs w:val="24"/>
        </w:rPr>
        <w:t>比赛期间发生意外事故，发现者应第一时间报告赛项专家组长，同时采取措施避免事态扩大，立即启动预案予以解决并报告组委会。赛项出现重大安全问题可以停赛，应向组委会报告详细情况。</w:t>
      </w:r>
    </w:p>
    <w:p>
      <w:pPr>
        <w:ind w:firstLine="480"/>
      </w:pPr>
      <w:bookmarkStart w:id="5" w:name="_Toc361563588"/>
      <w:r>
        <w:rPr>
          <w:rFonts w:hint="eastAsia"/>
        </w:rPr>
        <w:t>（五）处罚措施</w:t>
      </w:r>
      <w:bookmarkEnd w:id="5"/>
    </w:p>
    <w:p>
      <w:pPr>
        <w:ind w:firstLine="480"/>
        <w:rPr>
          <w:rFonts w:cs="Times New Roman"/>
          <w:szCs w:val="24"/>
        </w:rPr>
      </w:pPr>
      <w:r>
        <w:rPr>
          <w:rFonts w:hint="eastAsia" w:cs="Times New Roman"/>
          <w:szCs w:val="24"/>
        </w:rPr>
        <w:t>1.因参赛队伍原因造成重大安全事故的，取消其获奖资格。</w:t>
      </w:r>
    </w:p>
    <w:p>
      <w:pPr>
        <w:ind w:firstLine="480"/>
        <w:rPr>
          <w:rFonts w:cs="Times New Roman"/>
          <w:szCs w:val="24"/>
        </w:rPr>
      </w:pPr>
      <w:r>
        <w:rPr>
          <w:rFonts w:hint="eastAsia" w:cs="Times New Roman"/>
          <w:szCs w:val="24"/>
        </w:rPr>
        <w:t>2.参赛队伍有发生重大安全事故隐患，经赛场工作人员提示、警告无效的，可取消其继续比赛的资格。</w:t>
      </w:r>
    </w:p>
    <w:p>
      <w:pPr>
        <w:ind w:firstLine="480"/>
        <w:rPr>
          <w:rFonts w:cs="Times New Roman"/>
          <w:szCs w:val="24"/>
        </w:rPr>
      </w:pPr>
      <w:r>
        <w:rPr>
          <w:rFonts w:hint="eastAsia" w:cs="Times New Roman"/>
          <w:szCs w:val="24"/>
        </w:rPr>
        <w:t>3.赛场工作人员违规，按照相应的制度追究责任。情节恶劣并造成重大安全事故的，由司法机关追究相应法律责任。</w:t>
      </w:r>
    </w:p>
    <w:p>
      <w:pPr>
        <w:spacing w:beforeLines="50"/>
        <w:ind w:firstLine="482"/>
        <w:rPr>
          <w:rFonts w:ascii="仿宋" w:hAnsi="仿宋" w:cs="仿宋"/>
          <w:b/>
          <w:szCs w:val="24"/>
        </w:rPr>
      </w:pPr>
      <w:r>
        <w:rPr>
          <w:rFonts w:hint="eastAsia" w:ascii="仿宋" w:hAnsi="仿宋" w:cs="仿宋"/>
          <w:b/>
          <w:szCs w:val="24"/>
        </w:rPr>
        <w:t>十五、竞赛须知</w:t>
      </w:r>
    </w:p>
    <w:p>
      <w:pPr>
        <w:ind w:firstLine="480"/>
      </w:pPr>
      <w:r>
        <w:rPr>
          <w:rFonts w:hint="eastAsia"/>
        </w:rPr>
        <w:t>（一）参赛队须知</w:t>
      </w:r>
    </w:p>
    <w:p>
      <w:pPr>
        <w:ind w:firstLine="480"/>
        <w:rPr>
          <w:rFonts w:cs="Times New Roman"/>
          <w:szCs w:val="24"/>
        </w:rPr>
      </w:pPr>
      <w:r>
        <w:rPr>
          <w:rFonts w:hint="eastAsia" w:cs="Times New Roman"/>
          <w:szCs w:val="24"/>
        </w:rPr>
        <w:t>1.参赛队名称统一使用规定的代表队名称。</w:t>
      </w:r>
    </w:p>
    <w:p>
      <w:pPr>
        <w:ind w:firstLine="480"/>
        <w:rPr>
          <w:rFonts w:cs="Times New Roman"/>
          <w:szCs w:val="24"/>
        </w:rPr>
      </w:pPr>
      <w:r>
        <w:rPr>
          <w:rFonts w:hint="eastAsia" w:cs="Times New Roman"/>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ind w:firstLine="480"/>
        <w:rPr>
          <w:rFonts w:cs="Times New Roman"/>
          <w:szCs w:val="24"/>
        </w:rPr>
      </w:pPr>
      <w:r>
        <w:rPr>
          <w:rFonts w:hint="eastAsia" w:cs="Times New Roman"/>
          <w:szCs w:val="24"/>
        </w:rPr>
        <w:t>3.参赛队按照大赛赛程安排凭大赛组委会颁发的参赛证和有效身份证件参加比赛及相关活动。</w:t>
      </w:r>
    </w:p>
    <w:p>
      <w:pPr>
        <w:ind w:firstLine="480"/>
        <w:rPr>
          <w:rFonts w:cs="Times New Roman"/>
          <w:szCs w:val="24"/>
        </w:rPr>
      </w:pPr>
      <w:r>
        <w:rPr>
          <w:rFonts w:hint="eastAsia" w:cs="Times New Roman"/>
          <w:szCs w:val="24"/>
        </w:rPr>
        <w:t>4.各参赛队统一安排参加比赛前熟悉场地环境的活动。</w:t>
      </w:r>
    </w:p>
    <w:p>
      <w:pPr>
        <w:ind w:firstLine="480"/>
        <w:rPr>
          <w:rFonts w:cs="Times New Roman"/>
          <w:szCs w:val="24"/>
        </w:rPr>
      </w:pPr>
      <w:r>
        <w:rPr>
          <w:rFonts w:hint="eastAsia" w:cs="Times New Roman"/>
          <w:szCs w:val="24"/>
        </w:rPr>
        <w:t>5.各参赛队准时参加赛前领队会，领队会上举行抽签仪式抽取场次号。</w:t>
      </w:r>
    </w:p>
    <w:p>
      <w:pPr>
        <w:ind w:firstLine="480"/>
        <w:rPr>
          <w:rFonts w:cs="Times New Roman"/>
          <w:szCs w:val="24"/>
        </w:rPr>
      </w:pPr>
      <w:r>
        <w:rPr>
          <w:rFonts w:hint="eastAsia" w:cs="Times New Roman"/>
          <w:szCs w:val="24"/>
        </w:rPr>
        <w:t>6.各参赛队要注意饮食卫生，防止食物中毒。</w:t>
      </w:r>
    </w:p>
    <w:p>
      <w:pPr>
        <w:ind w:firstLine="480"/>
        <w:rPr>
          <w:rFonts w:cs="Times New Roman"/>
          <w:szCs w:val="24"/>
        </w:rPr>
      </w:pPr>
      <w:r>
        <w:rPr>
          <w:rFonts w:hint="eastAsia" w:cs="Times New Roman"/>
          <w:szCs w:val="24"/>
        </w:rPr>
        <w:t>7.各参赛队要发扬良好道德风尚，听从指挥，服从裁判，不弄虚作假。</w:t>
      </w:r>
    </w:p>
    <w:p>
      <w:pPr>
        <w:ind w:firstLine="480"/>
      </w:pPr>
      <w:r>
        <w:rPr>
          <w:rFonts w:hint="eastAsia"/>
        </w:rPr>
        <w:t>（二）指导老师须知</w:t>
      </w:r>
    </w:p>
    <w:p>
      <w:pPr>
        <w:ind w:firstLine="480"/>
        <w:rPr>
          <w:rFonts w:cs="Times New Roman"/>
          <w:szCs w:val="24"/>
        </w:rPr>
      </w:pPr>
      <w:r>
        <w:rPr>
          <w:rFonts w:hint="eastAsia" w:cs="Times New Roman"/>
          <w:szCs w:val="24"/>
        </w:rPr>
        <w:t>1.各指导老师要发扬良好道德风尚，听从指挥，服从裁判，不弄虚作假。指导老师经报名、审核后确定，一经确定不得更换。</w:t>
      </w:r>
    </w:p>
    <w:p>
      <w:pPr>
        <w:ind w:firstLine="480"/>
        <w:rPr>
          <w:rFonts w:cs="Times New Roman"/>
          <w:szCs w:val="24"/>
        </w:rPr>
      </w:pPr>
      <w:r>
        <w:rPr>
          <w:rFonts w:hint="eastAsia" w:cs="Times New Roman"/>
          <w:szCs w:val="24"/>
        </w:rPr>
        <w:t>2.对申诉的仲裁结果，领队和指导老师应带头服从和执行，还应说服选手服从和执行。</w:t>
      </w:r>
    </w:p>
    <w:p>
      <w:pPr>
        <w:ind w:firstLine="480"/>
        <w:rPr>
          <w:rFonts w:cs="Times New Roman"/>
          <w:szCs w:val="24"/>
        </w:rPr>
      </w:pPr>
      <w:r>
        <w:rPr>
          <w:rFonts w:hint="eastAsia" w:cs="Times New Roman"/>
          <w:szCs w:val="24"/>
        </w:rPr>
        <w:t>3.指导老师应认真研究和掌握本赛项比赛的技术规则和赛场要求，指导选手做好赛前的一切准备工作。</w:t>
      </w:r>
    </w:p>
    <w:p>
      <w:pPr>
        <w:ind w:firstLine="480"/>
        <w:rPr>
          <w:rFonts w:cs="Times New Roman"/>
          <w:szCs w:val="24"/>
        </w:rPr>
      </w:pPr>
      <w:r>
        <w:rPr>
          <w:rFonts w:hint="eastAsia" w:cs="Times New Roman"/>
          <w:szCs w:val="24"/>
        </w:rPr>
        <w:t>4.领队和指导老师应在赛后做好技术总结和工作总结。</w:t>
      </w:r>
    </w:p>
    <w:p>
      <w:pPr>
        <w:ind w:firstLine="480"/>
        <w:rPr>
          <w:rFonts w:ascii="Arial Narrow" w:hAnsi="Arial Narrow" w:eastAsia="仿宋_GB2312" w:cs="Times New Roman"/>
          <w:color w:val="FF0000"/>
          <w:sz w:val="28"/>
          <w:szCs w:val="28"/>
        </w:rPr>
      </w:pPr>
      <w:r>
        <w:rPr>
          <w:rFonts w:hint="eastAsia" w:cs="Times New Roman"/>
          <w:szCs w:val="24"/>
        </w:rPr>
        <w:t>（三）参赛选手须知</w:t>
      </w:r>
    </w:p>
    <w:p>
      <w:pPr>
        <w:ind w:firstLine="480"/>
        <w:rPr>
          <w:rFonts w:cs="Times New Roman"/>
        </w:rPr>
      </w:pPr>
      <w:r>
        <w:rPr>
          <w:rFonts w:hint="eastAsia" w:cs="Times New Roman"/>
        </w:rPr>
        <w:t>1.参赛选手应遵守比赛规则，尊重裁判和赛场工作人员，自觉遵守赛场秩序，服从裁判的管理。</w:t>
      </w:r>
    </w:p>
    <w:p>
      <w:pPr>
        <w:ind w:firstLine="480"/>
        <w:rPr>
          <w:rFonts w:cs="Times New Roman"/>
        </w:rPr>
      </w:pPr>
      <w:r>
        <w:rPr>
          <w:rFonts w:hint="eastAsia" w:cs="Times New Roman"/>
        </w:rPr>
        <w:t>2.参赛选手应佩戴参赛证，带齐身份证、注册的学生证。在赛场的着装，应符合职业要求。在赛场的表现，应体现自己良好的职业习惯和职业素养。</w:t>
      </w:r>
    </w:p>
    <w:p>
      <w:pPr>
        <w:ind w:firstLine="480"/>
        <w:rPr>
          <w:rFonts w:cs="Times New Roman"/>
        </w:rPr>
      </w:pPr>
      <w:r>
        <w:rPr>
          <w:rFonts w:hint="eastAsia" w:cs="Times New Roman"/>
        </w:rPr>
        <w:t>3.进入赛场前须将手机等通讯工具交赛场相关人员保管，不能带入赛场。未经检验的工具、电子储存器件和其他不允许带入赛场物品，一律不能进入赛场。</w:t>
      </w:r>
    </w:p>
    <w:p>
      <w:pPr>
        <w:ind w:firstLine="480"/>
        <w:rPr>
          <w:rFonts w:cs="Times New Roman"/>
        </w:rPr>
      </w:pPr>
      <w:r>
        <w:rPr>
          <w:rFonts w:hint="eastAsia" w:cs="Times New Roman"/>
        </w:rPr>
        <w:t>4.比赛过程中不准互相交谈，不得大声喧哗；不得有影响其他选手比赛的行为，不准有旁窥、夹带等作弊行为。</w:t>
      </w:r>
    </w:p>
    <w:p>
      <w:pPr>
        <w:ind w:firstLine="480"/>
        <w:rPr>
          <w:rFonts w:cs="Times New Roman"/>
        </w:rPr>
      </w:pPr>
      <w:r>
        <w:rPr>
          <w:rFonts w:hint="eastAsia" w:cs="Times New Roman"/>
        </w:rPr>
        <w:t>5.参赛选手在比赛的过程中，应遵守安全操作规程，文明的操作。通电调试设备时，应经现场裁判许可，在技术人员监护下进行。</w:t>
      </w:r>
    </w:p>
    <w:p>
      <w:pPr>
        <w:ind w:firstLine="480"/>
        <w:rPr>
          <w:rFonts w:cs="Times New Roman"/>
        </w:rPr>
      </w:pPr>
      <w:r>
        <w:rPr>
          <w:rFonts w:cs="Times New Roman"/>
        </w:rPr>
        <w:t>6.</w:t>
      </w:r>
      <w:r>
        <w:rPr>
          <w:rFonts w:hint="eastAsia" w:cs="Times New Roman"/>
        </w:rPr>
        <w:t>比赛过程中需要去洗手间，应报告现场裁判，由裁判或赛场工作人员陪同离开赛场。</w:t>
      </w:r>
    </w:p>
    <w:p>
      <w:pPr>
        <w:ind w:firstLine="480"/>
        <w:rPr>
          <w:rFonts w:cs="Times New Roman"/>
        </w:rPr>
      </w:pPr>
      <w:r>
        <w:rPr>
          <w:rFonts w:cs="Times New Roman"/>
        </w:rPr>
        <w:t>7</w:t>
      </w:r>
      <w:r>
        <w:rPr>
          <w:rFonts w:hint="eastAsia" w:cs="Times New Roman"/>
        </w:rPr>
        <w:t>.完成比赛任务后，需要在比赛结束前离开赛场，需向现场裁判示意，在赛场记录上填写离场时间并签工位号确认后，方可离开赛场到指定区域，离开赛场后不可再次进入。未完成比赛任务，因病或其他原因需要终止比赛离开赛场，需经裁判长同意，在赛场记录表的相应栏目填写离场原因、离场时间并签工位号确认后，方可离开；离开后，不能再次进入赛场。</w:t>
      </w:r>
    </w:p>
    <w:p>
      <w:pPr>
        <w:ind w:firstLine="480"/>
        <w:rPr>
          <w:rFonts w:cs="Times New Roman"/>
        </w:rPr>
      </w:pPr>
      <w:r>
        <w:rPr>
          <w:rFonts w:cs="Times New Roman"/>
        </w:rPr>
        <w:t>8</w:t>
      </w:r>
      <w:r>
        <w:rPr>
          <w:rFonts w:hint="eastAsia" w:cs="Times New Roman"/>
        </w:rPr>
        <w:t>.裁判长发出停止比赛的指令，选手（包括需要补时的选手）应立即停止操作，在现场裁判的指挥下离开赛场到达指定的区域等候评分。需要补时的选手在离场后，由现场裁判召唤进场补时或比赛结束后自然延时补时。</w:t>
      </w:r>
    </w:p>
    <w:p>
      <w:pPr>
        <w:ind w:firstLine="480"/>
        <w:rPr>
          <w:rFonts w:ascii="Arial Narrow" w:hAnsi="Arial Narrow" w:eastAsia="仿宋_GB2312" w:cs="Times New Roman"/>
          <w:color w:val="FF0000"/>
          <w:sz w:val="28"/>
          <w:szCs w:val="28"/>
        </w:rPr>
      </w:pPr>
      <w:r>
        <w:rPr>
          <w:rFonts w:cs="Times New Roman"/>
        </w:rPr>
        <w:t>9</w:t>
      </w:r>
      <w:r>
        <w:rPr>
          <w:rFonts w:hint="eastAsia" w:cs="Times New Roman"/>
        </w:rPr>
        <w:t>.遇突发事件，立即报告裁判和赛场工作人员，按赛场裁判和工作人员的指令行动。</w:t>
      </w:r>
    </w:p>
    <w:p>
      <w:pPr>
        <w:ind w:firstLine="480"/>
      </w:pPr>
      <w:r>
        <w:rPr>
          <w:rFonts w:hint="eastAsia"/>
        </w:rPr>
        <w:t>（四）工作人员须知</w:t>
      </w:r>
    </w:p>
    <w:p>
      <w:pPr>
        <w:ind w:firstLine="480"/>
        <w:rPr>
          <w:rFonts w:cs="Times New Roman"/>
          <w:szCs w:val="24"/>
        </w:rPr>
      </w:pPr>
      <w:r>
        <w:rPr>
          <w:rFonts w:hint="eastAsia" w:cs="Times New Roman"/>
          <w:szCs w:val="24"/>
        </w:rPr>
        <w:t>1.工作人员必须服从赛项组委会统一指挥，佩戴工作人员标识，认真履行职责，做好服务赛场、服务选手的工作。</w:t>
      </w:r>
    </w:p>
    <w:p>
      <w:pPr>
        <w:ind w:firstLine="480"/>
        <w:rPr>
          <w:rFonts w:cs="Times New Roman"/>
          <w:szCs w:val="24"/>
        </w:rPr>
      </w:pPr>
      <w:r>
        <w:rPr>
          <w:rFonts w:hint="eastAsia" w:cs="Times New Roman"/>
          <w:szCs w:val="24"/>
        </w:rPr>
        <w:t>2.工作人员按照分工准时上岗，不得擅自离岗，应认真履行各自的工作职责，保证竞赛工作的顺利进行。</w:t>
      </w:r>
    </w:p>
    <w:p>
      <w:pPr>
        <w:ind w:firstLine="480"/>
        <w:rPr>
          <w:rFonts w:cs="Times New Roman"/>
          <w:szCs w:val="24"/>
        </w:rPr>
      </w:pPr>
      <w:r>
        <w:rPr>
          <w:rFonts w:hint="eastAsia" w:cs="Times New Roman"/>
          <w:szCs w:val="24"/>
        </w:rPr>
        <w:t>3.工作人员应在规定的区域内工作，未经许可，不得擅自进入竞赛场地。如需进场，需经过裁判长同意，核准证件，有裁判跟随入场。</w:t>
      </w:r>
    </w:p>
    <w:p>
      <w:pPr>
        <w:ind w:firstLine="480"/>
        <w:rPr>
          <w:rFonts w:cs="Times New Roman"/>
          <w:szCs w:val="24"/>
        </w:rPr>
      </w:pPr>
      <w:r>
        <w:rPr>
          <w:rFonts w:hint="eastAsia" w:cs="Times New Roman"/>
          <w:szCs w:val="24"/>
        </w:rPr>
        <w:t>4.如遇突发事件，须及时向裁判长报告，同时做好疏导工作，避免重大事故发生，确保竞赛圆满成功。</w:t>
      </w:r>
    </w:p>
    <w:p>
      <w:pPr>
        <w:ind w:firstLine="480"/>
        <w:rPr>
          <w:rFonts w:cs="Times New Roman"/>
          <w:szCs w:val="24"/>
        </w:rPr>
      </w:pPr>
      <w:r>
        <w:rPr>
          <w:rFonts w:hint="eastAsia" w:cs="Times New Roman"/>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ind w:firstLine="480"/>
      </w:pPr>
      <w:bookmarkStart w:id="6" w:name="_Toc331270114"/>
      <w:r>
        <w:rPr>
          <w:rFonts w:hint="eastAsia"/>
        </w:rPr>
        <w:t>（五）裁判员</w:t>
      </w:r>
      <w:bookmarkEnd w:id="6"/>
      <w:r>
        <w:rPr>
          <w:rFonts w:hint="eastAsia"/>
        </w:rPr>
        <w:t>须知</w:t>
      </w:r>
    </w:p>
    <w:p>
      <w:pPr>
        <w:ind w:firstLine="480"/>
        <w:rPr>
          <w:rFonts w:cs="Times New Roman"/>
          <w:szCs w:val="24"/>
        </w:rPr>
      </w:pPr>
      <w:r>
        <w:rPr>
          <w:rFonts w:hint="eastAsia" w:cs="Times New Roman"/>
          <w:szCs w:val="24"/>
        </w:rPr>
        <w:t>1.裁判员执裁前应参加培训，了解比赛任务及其要求、考核的知识与技能，认真学习评分标准，理解评分表各评价内容和标准。不参加培训的裁判员，取消执裁资格。</w:t>
      </w:r>
    </w:p>
    <w:p>
      <w:pPr>
        <w:ind w:firstLine="480"/>
        <w:rPr>
          <w:rFonts w:cs="Times New Roman"/>
          <w:szCs w:val="24"/>
        </w:rPr>
      </w:pPr>
      <w:r>
        <w:rPr>
          <w:rFonts w:hint="eastAsia" w:cs="Times New Roman"/>
          <w:szCs w:val="24"/>
        </w:rPr>
        <w:t>2.裁判员执裁期间，统一佩戴裁判员标识，举止文明礼貌，接受参赛人员的监督。</w:t>
      </w:r>
    </w:p>
    <w:p>
      <w:pPr>
        <w:ind w:firstLine="480"/>
        <w:rPr>
          <w:rFonts w:cs="Times New Roman"/>
          <w:szCs w:val="24"/>
        </w:rPr>
      </w:pPr>
      <w:r>
        <w:rPr>
          <w:rFonts w:hint="eastAsia" w:cs="Times New Roman"/>
          <w:szCs w:val="24"/>
        </w:rPr>
        <w:t>3.遵守执裁纪律，履行裁判职责，执行竞赛规则，信守裁判承诺书的各项承诺。服从赛项专家组和裁判长的领导。按照分工开展工作，始终坚守工作岗位，不得擅自离岗。</w:t>
      </w:r>
    </w:p>
    <w:p>
      <w:pPr>
        <w:ind w:firstLine="480"/>
        <w:rPr>
          <w:rFonts w:cs="Times New Roman"/>
          <w:bCs/>
          <w:szCs w:val="24"/>
        </w:rPr>
      </w:pPr>
      <w:r>
        <w:rPr>
          <w:rFonts w:cs="Times New Roman"/>
          <w:bCs/>
          <w:szCs w:val="24"/>
        </w:rPr>
        <w:t>4</w:t>
      </w:r>
      <w:r>
        <w:rPr>
          <w:rFonts w:hint="eastAsia" w:cs="Times New Roman"/>
          <w:bCs/>
          <w:szCs w:val="24"/>
        </w:rPr>
        <w:t>.核对选手参赛证、身份证、抽签工位单，检查暗码牌等。</w:t>
      </w:r>
    </w:p>
    <w:p>
      <w:pPr>
        <w:ind w:firstLine="480"/>
        <w:rPr>
          <w:rFonts w:cs="Times New Roman"/>
          <w:bCs/>
          <w:szCs w:val="24"/>
        </w:rPr>
      </w:pPr>
      <w:r>
        <w:rPr>
          <w:rFonts w:cs="Times New Roman"/>
          <w:bCs/>
          <w:szCs w:val="24"/>
        </w:rPr>
        <w:t>5</w:t>
      </w:r>
      <w:r>
        <w:rPr>
          <w:rFonts w:hint="eastAsia" w:cs="Times New Roman"/>
          <w:bCs/>
          <w:szCs w:val="24"/>
        </w:rPr>
        <w:t>.检查试件定位焊的位置、数量、长度及装配要求，检查试件固定在夹具上的位置、高度、有关尺寸。</w:t>
      </w:r>
    </w:p>
    <w:p>
      <w:pPr>
        <w:ind w:firstLine="480"/>
        <w:rPr>
          <w:rFonts w:cs="Times New Roman"/>
          <w:bCs/>
          <w:szCs w:val="24"/>
        </w:rPr>
      </w:pPr>
      <w:r>
        <w:rPr>
          <w:rFonts w:cs="Times New Roman"/>
          <w:bCs/>
          <w:szCs w:val="24"/>
        </w:rPr>
        <w:t>6</w:t>
      </w:r>
      <w:r>
        <w:rPr>
          <w:rFonts w:hint="eastAsia" w:cs="Times New Roman"/>
          <w:bCs/>
          <w:szCs w:val="24"/>
        </w:rPr>
        <w:t>.第一次信号发出后，选手进行打磨、组对、试电流、焊接等工作；第二次信号发出后（结束信号）发出，立即终止比赛。</w:t>
      </w:r>
    </w:p>
    <w:p>
      <w:pPr>
        <w:ind w:firstLine="480"/>
        <w:rPr>
          <w:rFonts w:cs="Times New Roman"/>
          <w:bCs/>
          <w:szCs w:val="24"/>
        </w:rPr>
      </w:pPr>
      <w:r>
        <w:rPr>
          <w:rFonts w:cs="Times New Roman"/>
          <w:bCs/>
          <w:szCs w:val="24"/>
        </w:rPr>
        <w:t>7</w:t>
      </w:r>
      <w:r>
        <w:rPr>
          <w:rFonts w:hint="eastAsia" w:cs="Times New Roman"/>
          <w:bCs/>
          <w:szCs w:val="24"/>
        </w:rPr>
        <w:t>.在施焊过程中，应监督选手是否按规定的焊接方法、焊接位置、焊接方向等进行施焊。</w:t>
      </w:r>
    </w:p>
    <w:p>
      <w:pPr>
        <w:ind w:firstLine="480"/>
        <w:rPr>
          <w:rFonts w:cs="Times New Roman"/>
          <w:bCs/>
          <w:szCs w:val="24"/>
        </w:rPr>
      </w:pPr>
      <w:r>
        <w:rPr>
          <w:rFonts w:cs="Times New Roman"/>
          <w:bCs/>
          <w:szCs w:val="24"/>
        </w:rPr>
        <w:t>8</w:t>
      </w:r>
      <w:r>
        <w:rPr>
          <w:rFonts w:hint="eastAsia" w:cs="Times New Roman"/>
          <w:bCs/>
          <w:szCs w:val="24"/>
        </w:rPr>
        <w:t>.选手在操作过程中不得串位，不准接受任何的协助和参谋。如发生此类情况，监考人员应立即制止，但监考人员不得干预选手的正常操作。</w:t>
      </w:r>
    </w:p>
    <w:p>
      <w:pPr>
        <w:ind w:firstLine="480"/>
        <w:rPr>
          <w:rFonts w:cs="Times New Roman"/>
          <w:bCs/>
          <w:szCs w:val="24"/>
        </w:rPr>
      </w:pPr>
      <w:r>
        <w:rPr>
          <w:rFonts w:cs="Times New Roman"/>
          <w:bCs/>
          <w:szCs w:val="24"/>
        </w:rPr>
        <w:t>9</w:t>
      </w:r>
      <w:r>
        <w:rPr>
          <w:rFonts w:hint="eastAsia" w:cs="Times New Roman"/>
          <w:bCs/>
          <w:szCs w:val="24"/>
        </w:rPr>
        <w:t>.监考人员在监考过程中不得串位并认真做好监考记录。选手在操作过程中有违反比赛规则的情况应及时予以制止并加以警告、如实记录，供评分参考。不听劝阻，可报裁判长取消比赛资格。</w:t>
      </w:r>
    </w:p>
    <w:p>
      <w:pPr>
        <w:ind w:firstLine="480"/>
        <w:rPr>
          <w:rFonts w:cs="Times New Roman"/>
          <w:bCs/>
          <w:szCs w:val="24"/>
        </w:rPr>
      </w:pPr>
      <w:r>
        <w:rPr>
          <w:rFonts w:cs="Times New Roman"/>
          <w:bCs/>
          <w:szCs w:val="24"/>
        </w:rPr>
        <w:t>10</w:t>
      </w:r>
      <w:r>
        <w:rPr>
          <w:rFonts w:hint="eastAsia" w:cs="Times New Roman"/>
          <w:bCs/>
          <w:szCs w:val="24"/>
        </w:rPr>
        <w:t>.选手焊好的试件交给监考人员后，监考人员应认真全面检查并详细填写好监考记录表（如焊缝表面是否有修整、补焊、记号等），监考员和选手共同签字后交工作人员点焊暗码牌，交保密人员。</w:t>
      </w:r>
    </w:p>
    <w:p>
      <w:pPr>
        <w:ind w:firstLine="480"/>
        <w:rPr>
          <w:rFonts w:cs="Times New Roman"/>
          <w:bCs/>
          <w:szCs w:val="24"/>
        </w:rPr>
      </w:pPr>
      <w:r>
        <w:rPr>
          <w:rFonts w:cs="Times New Roman"/>
          <w:bCs/>
          <w:szCs w:val="24"/>
        </w:rPr>
        <w:t>11</w:t>
      </w:r>
      <w:r>
        <w:rPr>
          <w:rFonts w:hint="eastAsia" w:cs="Times New Roman"/>
          <w:bCs/>
          <w:szCs w:val="24"/>
        </w:rPr>
        <w:t>.在比赛过程中如遇特殊情况，监考人员应立即向裁判长反映，以便及时做出处理。</w:t>
      </w:r>
    </w:p>
    <w:p>
      <w:pPr>
        <w:spacing w:beforeLines="50"/>
        <w:ind w:firstLine="482"/>
        <w:rPr>
          <w:rFonts w:ascii="仿宋" w:hAnsi="仿宋" w:cs="仿宋"/>
          <w:b/>
          <w:szCs w:val="24"/>
        </w:rPr>
      </w:pPr>
      <w:r>
        <w:rPr>
          <w:rFonts w:hint="eastAsia" w:ascii="仿宋" w:hAnsi="仿宋" w:cs="仿宋"/>
          <w:b/>
          <w:szCs w:val="24"/>
        </w:rPr>
        <w:t>十六、申诉与仲裁</w:t>
      </w:r>
    </w:p>
    <w:p>
      <w:pPr>
        <w:ind w:firstLine="424" w:firstLineChars="177"/>
        <w:rPr>
          <w:rFonts w:ascii="仿宋" w:hAnsi="仿宋" w:cs="Arial"/>
          <w:szCs w:val="24"/>
        </w:rPr>
      </w:pPr>
      <w:r>
        <w:rPr>
          <w:rFonts w:hint="eastAsia" w:ascii="仿宋" w:hAnsi="仿宋" w:cs="Arial"/>
          <w:szCs w:val="24"/>
        </w:rPr>
        <w:t>（一）各参赛队对不符合赛项规程规定的设备、工具、材料、计算机软硬件、竞赛执裁、赛场管理及工作人员的不规范行为等，可向赛项仲裁组提出申诉。</w:t>
      </w:r>
    </w:p>
    <w:p>
      <w:pPr>
        <w:ind w:firstLine="424" w:firstLineChars="177"/>
        <w:rPr>
          <w:rFonts w:ascii="仿宋" w:hAnsi="仿宋" w:cs="Arial"/>
          <w:szCs w:val="24"/>
        </w:rPr>
      </w:pPr>
      <w:r>
        <w:rPr>
          <w:rFonts w:hint="eastAsia" w:ascii="仿宋" w:hAnsi="仿宋" w:cs="Arial"/>
          <w:szCs w:val="24"/>
        </w:rPr>
        <w:t>（二）申诉主体为参赛队领队。</w:t>
      </w:r>
    </w:p>
    <w:p>
      <w:pPr>
        <w:ind w:firstLine="424" w:firstLineChars="177"/>
        <w:rPr>
          <w:rFonts w:ascii="仿宋" w:hAnsi="仿宋" w:cs="Arial"/>
          <w:szCs w:val="24"/>
        </w:rPr>
      </w:pPr>
      <w:r>
        <w:rPr>
          <w:rFonts w:hint="eastAsia" w:ascii="仿宋" w:hAnsi="仿宋" w:cs="Arial"/>
          <w:szCs w:val="24"/>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Arial"/>
          <w:szCs w:val="24"/>
        </w:rPr>
      </w:pPr>
      <w:r>
        <w:rPr>
          <w:rFonts w:hint="eastAsia" w:ascii="仿宋" w:hAnsi="仿宋" w:cs="Arial"/>
          <w:szCs w:val="24"/>
        </w:rPr>
        <w:t>（四）提出申诉应在赛项比赛结束后</w:t>
      </w:r>
      <w:r>
        <w:rPr>
          <w:rFonts w:ascii="仿宋" w:hAnsi="仿宋" w:cs="Arial"/>
          <w:szCs w:val="24"/>
        </w:rPr>
        <w:t>2</w:t>
      </w:r>
      <w:r>
        <w:rPr>
          <w:rFonts w:hint="eastAsia" w:ascii="仿宋" w:hAnsi="仿宋" w:cs="Arial"/>
          <w:szCs w:val="24"/>
        </w:rPr>
        <w:t>小时内提出。超过</w:t>
      </w:r>
      <w:r>
        <w:rPr>
          <w:rFonts w:ascii="仿宋" w:hAnsi="仿宋" w:cs="Arial"/>
          <w:szCs w:val="24"/>
        </w:rPr>
        <w:t>2</w:t>
      </w:r>
      <w:r>
        <w:rPr>
          <w:rFonts w:hint="eastAsia" w:ascii="仿宋" w:hAnsi="仿宋" w:cs="Arial"/>
          <w:szCs w:val="24"/>
        </w:rPr>
        <w:t>小时不予受理。</w:t>
      </w:r>
    </w:p>
    <w:p>
      <w:pPr>
        <w:ind w:firstLine="424" w:firstLineChars="177"/>
        <w:rPr>
          <w:rFonts w:ascii="仿宋" w:hAnsi="仿宋" w:cs="Arial"/>
          <w:szCs w:val="24"/>
        </w:rPr>
      </w:pPr>
      <w:r>
        <w:rPr>
          <w:rFonts w:hint="eastAsia" w:ascii="仿宋" w:hAnsi="仿宋" w:cs="Arial"/>
          <w:szCs w:val="24"/>
        </w:rPr>
        <w:t>（五）赛项仲裁组在接到申诉报告后的</w:t>
      </w:r>
      <w:r>
        <w:rPr>
          <w:rFonts w:ascii="仿宋" w:hAnsi="仿宋" w:cs="Arial"/>
          <w:szCs w:val="24"/>
        </w:rPr>
        <w:t>2</w:t>
      </w:r>
      <w:r>
        <w:rPr>
          <w:rFonts w:hint="eastAsia" w:ascii="仿宋" w:hAnsi="仿宋" w:cs="Arial"/>
          <w:szCs w:val="24"/>
        </w:rPr>
        <w:t>小时内组织复议，并及时将复议结果以书面形式告知申诉方。申诉方对复议结果仍有异议，可由领队向大赛仲裁工作组提出申诉。大赛仲裁工作组的仲裁结果为最终结果。</w:t>
      </w:r>
    </w:p>
    <w:p>
      <w:pPr>
        <w:ind w:firstLine="424" w:firstLineChars="177"/>
        <w:rPr>
          <w:rFonts w:ascii="仿宋" w:hAnsi="仿宋" w:cs="Arial"/>
          <w:szCs w:val="24"/>
        </w:rPr>
      </w:pPr>
      <w:r>
        <w:rPr>
          <w:rFonts w:hint="eastAsia" w:ascii="仿宋" w:hAnsi="仿宋" w:cs="Arial"/>
          <w:szCs w:val="24"/>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ascii="仿宋" w:hAnsi="仿宋" w:cs="Arial"/>
          <w:szCs w:val="24"/>
        </w:rPr>
      </w:pPr>
      <w:r>
        <w:rPr>
          <w:rFonts w:hint="eastAsia" w:ascii="仿宋" w:hAnsi="仿宋" w:cs="Arial"/>
          <w:szCs w:val="24"/>
        </w:rPr>
        <w:t>（七）申诉方可随时提出放弃申诉。</w:t>
      </w:r>
    </w:p>
    <w:p>
      <w:pPr>
        <w:spacing w:beforeLines="50"/>
        <w:ind w:firstLine="482"/>
        <w:rPr>
          <w:rFonts w:ascii="仿宋" w:hAnsi="仿宋" w:cs="仿宋"/>
          <w:b/>
          <w:szCs w:val="24"/>
        </w:rPr>
      </w:pPr>
      <w:r>
        <w:rPr>
          <w:rFonts w:hint="eastAsia" w:ascii="仿宋" w:hAnsi="仿宋" w:cs="仿宋"/>
          <w:b/>
          <w:szCs w:val="24"/>
        </w:rPr>
        <w:t>十七、竞赛观摩</w:t>
      </w:r>
    </w:p>
    <w:p>
      <w:pPr>
        <w:ind w:firstLine="480"/>
        <w:rPr>
          <w:rFonts w:cs="Times New Roman"/>
        </w:rPr>
      </w:pPr>
      <w:r>
        <w:rPr>
          <w:rFonts w:cs="Times New Roman"/>
        </w:rPr>
        <w:t>1.观摩期间，必须服从现场工作人员的指挥，保持安静，不得大声喧哗，不得在观摩区来回走动影响他人观摩。</w:t>
      </w:r>
    </w:p>
    <w:p>
      <w:pPr>
        <w:ind w:firstLine="480"/>
        <w:rPr>
          <w:rFonts w:cs="Times New Roman"/>
        </w:rPr>
      </w:pPr>
      <w:r>
        <w:rPr>
          <w:rFonts w:cs="Times New Roman"/>
        </w:rPr>
        <w:t>2.各参赛队人员需提前</w:t>
      </w:r>
      <w:r>
        <w:rPr>
          <w:rFonts w:hint="eastAsia" w:cs="Times New Roman"/>
        </w:rPr>
        <w:t>15</w:t>
      </w:r>
      <w:r>
        <w:rPr>
          <w:rFonts w:cs="Times New Roman"/>
        </w:rPr>
        <w:t>分钟到达观摩区入口处进行证件核查。</w:t>
      </w:r>
    </w:p>
    <w:p>
      <w:pPr>
        <w:ind w:firstLine="480"/>
        <w:rPr>
          <w:rFonts w:cs="Times New Roman"/>
        </w:rPr>
      </w:pPr>
      <w:r>
        <w:rPr>
          <w:rFonts w:cs="Times New Roman"/>
        </w:rPr>
        <w:t>3.视频观摩地点</w:t>
      </w:r>
      <w:r>
        <w:rPr>
          <w:rFonts w:hint="eastAsia" w:cs="Times New Roman"/>
        </w:rPr>
        <w:t>由承办院校安排</w:t>
      </w:r>
      <w:r>
        <w:rPr>
          <w:rFonts w:cs="Times New Roman"/>
        </w:rPr>
        <w:t>，观摩人员在观摩期间，不得吸烟，不得携带水或液体食品进入观摩区。</w:t>
      </w:r>
    </w:p>
    <w:p>
      <w:pPr>
        <w:spacing w:beforeLines="50"/>
        <w:ind w:firstLine="482"/>
        <w:rPr>
          <w:rFonts w:ascii="仿宋" w:hAnsi="仿宋" w:cs="仿宋"/>
          <w:b/>
          <w:szCs w:val="24"/>
        </w:rPr>
      </w:pPr>
      <w:r>
        <w:rPr>
          <w:rFonts w:hint="eastAsia" w:ascii="仿宋" w:hAnsi="仿宋" w:cs="仿宋"/>
          <w:b/>
          <w:szCs w:val="24"/>
        </w:rPr>
        <w:t>十八、竞赛直播</w:t>
      </w:r>
    </w:p>
    <w:p>
      <w:pPr>
        <w:ind w:firstLine="480"/>
        <w:rPr>
          <w:rFonts w:cs="Times New Roman"/>
        </w:rPr>
      </w:pPr>
      <w:r>
        <w:rPr>
          <w:rFonts w:cs="Times New Roman"/>
        </w:rPr>
        <w:t>1.赛场内部署无盲点录像设备，能实时录制并播送赛场情况；</w:t>
      </w:r>
    </w:p>
    <w:p>
      <w:pPr>
        <w:ind w:firstLine="480"/>
        <w:rPr>
          <w:rFonts w:cs="Times New Roman"/>
          <w:i/>
        </w:rPr>
      </w:pPr>
      <w:r>
        <w:rPr>
          <w:rFonts w:cs="Times New Roman"/>
        </w:rPr>
        <w:t>2.赛场外有大屏幕或投影，同步显示赛场内竞赛状况；</w:t>
      </w:r>
    </w:p>
    <w:p>
      <w:pPr>
        <w:ind w:firstLine="480"/>
        <w:rPr>
          <w:rFonts w:cs="Times New Roman"/>
        </w:rPr>
      </w:pPr>
      <w:r>
        <w:rPr>
          <w:rFonts w:cs="Times New Roman"/>
        </w:rPr>
        <w:t>3.条件允许时，</w:t>
      </w:r>
      <w:r>
        <w:rPr>
          <w:rFonts w:hint="eastAsia" w:cs="Times New Roman"/>
        </w:rPr>
        <w:t>本赛项</w:t>
      </w:r>
      <w:r>
        <w:rPr>
          <w:rFonts w:cs="Times New Roman"/>
        </w:rPr>
        <w:t>进行网上直播。</w:t>
      </w:r>
    </w:p>
    <w:p>
      <w:pPr>
        <w:spacing w:beforeLines="50"/>
        <w:ind w:firstLine="482"/>
        <w:rPr>
          <w:rFonts w:ascii="仿宋" w:hAnsi="仿宋" w:cs="仿宋"/>
          <w:b/>
          <w:szCs w:val="24"/>
        </w:rPr>
      </w:pPr>
      <w:r>
        <w:rPr>
          <w:rFonts w:hint="eastAsia" w:ascii="仿宋" w:hAnsi="仿宋" w:cs="仿宋"/>
          <w:b/>
          <w:szCs w:val="24"/>
        </w:rPr>
        <w:t>十九、其他</w:t>
      </w:r>
    </w:p>
    <w:p>
      <w:pPr>
        <w:ind w:firstLine="480"/>
        <w:rPr>
          <w:szCs w:val="24"/>
        </w:rPr>
      </w:pPr>
      <w:r>
        <w:rPr>
          <w:szCs w:val="24"/>
        </w:rPr>
        <w:t>1.</w:t>
      </w:r>
      <w:r>
        <w:rPr>
          <w:rFonts w:hint="eastAsia"/>
          <w:szCs w:val="24"/>
        </w:rPr>
        <w:t>参赛选手及相关工作人员，由赛项承办院校赛统一安排食宿，费用自理。</w:t>
      </w:r>
    </w:p>
    <w:p>
      <w:pPr>
        <w:ind w:firstLine="480"/>
        <w:rPr>
          <w:szCs w:val="24"/>
        </w:rPr>
      </w:pPr>
      <w:r>
        <w:rPr>
          <w:szCs w:val="24"/>
        </w:rPr>
        <w:t>2.</w:t>
      </w:r>
      <w:r>
        <w:rPr>
          <w:rFonts w:hint="eastAsia"/>
          <w:szCs w:val="24"/>
        </w:rPr>
        <w:t>本技术文件的最终解释权归大赛组织委员会。</w:t>
      </w:r>
    </w:p>
    <w:p>
      <w:pPr>
        <w:widowControl/>
        <w:spacing w:line="240" w:lineRule="auto"/>
        <w:ind w:firstLine="0" w:firstLineChars="0"/>
        <w:jc w:val="left"/>
        <w:rPr>
          <w:szCs w:val="24"/>
        </w:rPr>
      </w:pPr>
      <w:r>
        <w:rPr>
          <w:szCs w:val="24"/>
        </w:rPr>
        <w:br w:type="page"/>
      </w:r>
    </w:p>
    <w:p>
      <w:pPr>
        <w:snapToGrid w:val="0"/>
        <w:spacing w:line="540" w:lineRule="exact"/>
        <w:ind w:firstLine="0" w:firstLineChars="0"/>
        <w:rPr>
          <w:rFonts w:ascii="仿宋" w:hAnsi="仿宋" w:cs="仿宋"/>
          <w:bCs/>
          <w:color w:val="FF0000"/>
          <w:szCs w:val="24"/>
        </w:rPr>
      </w:pPr>
      <w:r>
        <w:drawing>
          <wp:anchor distT="0" distB="0" distL="114300" distR="114300" simplePos="0" relativeHeight="251659264" behindDoc="0" locked="0" layoutInCell="1" allowOverlap="1">
            <wp:simplePos x="0" y="0"/>
            <wp:positionH relativeFrom="column">
              <wp:posOffset>-173990</wp:posOffset>
            </wp:positionH>
            <wp:positionV relativeFrom="paragraph">
              <wp:posOffset>365125</wp:posOffset>
            </wp:positionV>
            <wp:extent cx="5612130" cy="3590290"/>
            <wp:effectExtent l="0" t="0" r="7620" b="0"/>
            <wp:wrapTopAndBottom/>
            <wp:docPr id="2" name="图片 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 工程绘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12130" cy="3590290"/>
                    </a:xfrm>
                    <a:prstGeom prst="rect">
                      <a:avLst/>
                    </a:prstGeom>
                    <a:noFill/>
                    <a:ln>
                      <a:noFill/>
                    </a:ln>
                  </pic:spPr>
                </pic:pic>
              </a:graphicData>
            </a:graphic>
          </wp:anchor>
        </w:drawing>
      </w:r>
      <w:r>
        <w:rPr>
          <w:rFonts w:hint="eastAsia" w:ascii="仿宋" w:hAnsi="仿宋" w:cs="仿宋"/>
          <w:bCs/>
          <w:szCs w:val="24"/>
        </w:rPr>
        <w:t>附件一、学生组赛卷样卷</w:t>
      </w:r>
    </w:p>
    <w:p>
      <w:pPr>
        <w:snapToGrid w:val="0"/>
        <w:spacing w:line="540" w:lineRule="exact"/>
        <w:ind w:firstLine="0" w:firstLineChars="0"/>
        <w:rPr>
          <w:rFonts w:ascii="仿宋" w:hAnsi="仿宋" w:cs="仿宋"/>
          <w:bCs/>
          <w:color w:val="FF0000"/>
          <w:szCs w:val="24"/>
        </w:rPr>
      </w:pPr>
    </w:p>
    <w:p>
      <w:pPr>
        <w:snapToGrid w:val="0"/>
        <w:spacing w:line="540" w:lineRule="exact"/>
        <w:ind w:firstLine="0" w:firstLineChars="0"/>
        <w:rPr>
          <w:rFonts w:ascii="仿宋" w:hAnsi="仿宋" w:cs="仿宋"/>
          <w:bCs/>
          <w:szCs w:val="24"/>
        </w:rPr>
      </w:pPr>
      <w:r>
        <w:rPr>
          <w:rFonts w:hint="eastAsia" w:ascii="仿宋" w:hAnsi="仿宋" w:cs="仿宋"/>
          <w:bCs/>
          <w:szCs w:val="24"/>
        </w:rPr>
        <w:t>附件二、教师组赛卷样卷</w:t>
      </w:r>
    </w:p>
    <w:p>
      <w:pPr>
        <w:snapToGrid w:val="0"/>
        <w:spacing w:line="540" w:lineRule="exact"/>
        <w:ind w:firstLine="0" w:firstLineChars="0"/>
        <w:rPr>
          <w:rFonts w:ascii="宋体" w:hAnsi="宋体" w:eastAsia="宋体" w:cs="宋体"/>
          <w:sz w:val="28"/>
          <w:szCs w:val="28"/>
        </w:rPr>
      </w:pPr>
      <w:r>
        <w:drawing>
          <wp:anchor distT="0" distB="0" distL="114300" distR="114300" simplePos="0" relativeHeight="251660288" behindDoc="0" locked="0" layoutInCell="1" allowOverlap="1">
            <wp:simplePos x="0" y="0"/>
            <wp:positionH relativeFrom="column">
              <wp:posOffset>-135255</wp:posOffset>
            </wp:positionH>
            <wp:positionV relativeFrom="paragraph">
              <wp:posOffset>74930</wp:posOffset>
            </wp:positionV>
            <wp:extent cx="5932805" cy="3724275"/>
            <wp:effectExtent l="19050" t="0" r="0" b="0"/>
            <wp:wrapNone/>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32714" cy="3724275"/>
                    </a:xfrm>
                    <a:prstGeom prst="rect">
                      <a:avLst/>
                    </a:prstGeom>
                    <a:noFill/>
                    <a:ln>
                      <a:noFill/>
                    </a:ln>
                  </pic:spPr>
                </pic:pic>
              </a:graphicData>
            </a:graphic>
          </wp:anchor>
        </w:drawing>
      </w:r>
    </w:p>
    <w:sectPr>
      <w:headerReference r:id="rId7" w:type="first"/>
      <w:footerReference r:id="rId10" w:type="first"/>
      <w:headerReference r:id="rId5" w:type="default"/>
      <w:footerReference r:id="rId8" w:type="default"/>
      <w:headerReference r:id="rId6" w:type="even"/>
      <w:footerReference r:id="rId9" w:type="even"/>
      <w:pgSz w:w="11906" w:h="16838"/>
      <w:pgMar w:top="1418" w:right="1701" w:bottom="1418" w:left="170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4F677"/>
    <w:multiLevelType w:val="singleLevel"/>
    <w:tmpl w:val="8584F677"/>
    <w:lvl w:ilvl="0" w:tentative="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NTAyMDQ3M2FlYzNjMjExNWRiNDI1ODk4YTk2NTAifQ=="/>
  </w:docVars>
  <w:rsids>
    <w:rsidRoot w:val="00217328"/>
    <w:rsid w:val="00021276"/>
    <w:rsid w:val="00070F79"/>
    <w:rsid w:val="000944F5"/>
    <w:rsid w:val="000D63F1"/>
    <w:rsid w:val="000D6C00"/>
    <w:rsid w:val="0012319A"/>
    <w:rsid w:val="001372A6"/>
    <w:rsid w:val="0016731B"/>
    <w:rsid w:val="00170A03"/>
    <w:rsid w:val="001F68A7"/>
    <w:rsid w:val="002039EB"/>
    <w:rsid w:val="0021422B"/>
    <w:rsid w:val="00217328"/>
    <w:rsid w:val="00257612"/>
    <w:rsid w:val="00263163"/>
    <w:rsid w:val="00275287"/>
    <w:rsid w:val="00280C3E"/>
    <w:rsid w:val="002E66A3"/>
    <w:rsid w:val="002E711B"/>
    <w:rsid w:val="002F4BAF"/>
    <w:rsid w:val="003149E6"/>
    <w:rsid w:val="00347837"/>
    <w:rsid w:val="0039010E"/>
    <w:rsid w:val="003A449D"/>
    <w:rsid w:val="00447671"/>
    <w:rsid w:val="0046207F"/>
    <w:rsid w:val="00477D86"/>
    <w:rsid w:val="004874E0"/>
    <w:rsid w:val="004A12B1"/>
    <w:rsid w:val="004C552E"/>
    <w:rsid w:val="004E4006"/>
    <w:rsid w:val="0050264E"/>
    <w:rsid w:val="0051145E"/>
    <w:rsid w:val="00511EFC"/>
    <w:rsid w:val="00544386"/>
    <w:rsid w:val="00552446"/>
    <w:rsid w:val="00570470"/>
    <w:rsid w:val="005B4D93"/>
    <w:rsid w:val="006E578A"/>
    <w:rsid w:val="00717FBC"/>
    <w:rsid w:val="0074610F"/>
    <w:rsid w:val="00795802"/>
    <w:rsid w:val="00834383"/>
    <w:rsid w:val="008739BB"/>
    <w:rsid w:val="008D2C9C"/>
    <w:rsid w:val="00907CAC"/>
    <w:rsid w:val="00946B7B"/>
    <w:rsid w:val="009F41B4"/>
    <w:rsid w:val="00A152D8"/>
    <w:rsid w:val="00A17446"/>
    <w:rsid w:val="00A96961"/>
    <w:rsid w:val="00AA26C7"/>
    <w:rsid w:val="00B64149"/>
    <w:rsid w:val="00BA3623"/>
    <w:rsid w:val="00C579DE"/>
    <w:rsid w:val="00CE72C3"/>
    <w:rsid w:val="00D152C8"/>
    <w:rsid w:val="00DE1E20"/>
    <w:rsid w:val="00E86707"/>
    <w:rsid w:val="00EB4B52"/>
    <w:rsid w:val="00EC4CD6"/>
    <w:rsid w:val="00F51C1F"/>
    <w:rsid w:val="00F62193"/>
    <w:rsid w:val="00F63773"/>
    <w:rsid w:val="00F87D63"/>
    <w:rsid w:val="00F9610A"/>
    <w:rsid w:val="00FC4D36"/>
    <w:rsid w:val="00FF644A"/>
    <w:rsid w:val="03B10EED"/>
    <w:rsid w:val="05A03C14"/>
    <w:rsid w:val="12F23441"/>
    <w:rsid w:val="143C61A2"/>
    <w:rsid w:val="14446A5C"/>
    <w:rsid w:val="15A94D8E"/>
    <w:rsid w:val="1823658C"/>
    <w:rsid w:val="1952025E"/>
    <w:rsid w:val="1C7A435B"/>
    <w:rsid w:val="1DD511E1"/>
    <w:rsid w:val="204E14C6"/>
    <w:rsid w:val="270819A1"/>
    <w:rsid w:val="2B606AAE"/>
    <w:rsid w:val="2CB657F7"/>
    <w:rsid w:val="2CE02DE0"/>
    <w:rsid w:val="2DA57465"/>
    <w:rsid w:val="358D470A"/>
    <w:rsid w:val="35DF515F"/>
    <w:rsid w:val="38C805E8"/>
    <w:rsid w:val="3AC04666"/>
    <w:rsid w:val="3F42543F"/>
    <w:rsid w:val="3F5B36DA"/>
    <w:rsid w:val="41046C1C"/>
    <w:rsid w:val="410B0EFD"/>
    <w:rsid w:val="428110CA"/>
    <w:rsid w:val="43E061D8"/>
    <w:rsid w:val="44397AB2"/>
    <w:rsid w:val="48896EB0"/>
    <w:rsid w:val="4BEB527E"/>
    <w:rsid w:val="4CF6409A"/>
    <w:rsid w:val="525F427E"/>
    <w:rsid w:val="57CF0FEF"/>
    <w:rsid w:val="58093C8D"/>
    <w:rsid w:val="5E2D6A24"/>
    <w:rsid w:val="5F1E523D"/>
    <w:rsid w:val="5F5A7494"/>
    <w:rsid w:val="62CE491B"/>
    <w:rsid w:val="63352876"/>
    <w:rsid w:val="64F87C99"/>
    <w:rsid w:val="65D62EF9"/>
    <w:rsid w:val="66041F08"/>
    <w:rsid w:val="69714343"/>
    <w:rsid w:val="6A233E65"/>
    <w:rsid w:val="708B1691"/>
    <w:rsid w:val="755D7DF6"/>
    <w:rsid w:val="77AF4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uiPriority w:val="0"/>
    <w:pPr>
      <w:spacing w:after="120"/>
    </w:pPr>
  </w:style>
  <w:style w:type="paragraph" w:styleId="5">
    <w:name w:val="Balloon Text"/>
    <w:basedOn w:val="1"/>
    <w:link w:val="19"/>
    <w:uiPriority w:val="0"/>
    <w:pPr>
      <w:spacing w:line="240" w:lineRule="auto"/>
    </w:pPr>
    <w:rPr>
      <w:sz w:val="18"/>
      <w:szCs w:val="18"/>
    </w:rPr>
  </w:style>
  <w:style w:type="paragraph" w:styleId="6">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iCs/>
    </w:rPr>
  </w:style>
  <w:style w:type="character" w:styleId="12">
    <w:name w:val="Hyperlink"/>
    <w:basedOn w:val="10"/>
    <w:uiPriority w:val="0"/>
    <w:rPr>
      <w:color w:val="0563C1" w:themeColor="hyperlink"/>
      <w:u w:val="single"/>
    </w:rPr>
  </w:style>
  <w:style w:type="paragraph" w:customStyle="1" w:styleId="13">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14">
    <w:name w:val="List Paragraph"/>
    <w:basedOn w:val="1"/>
    <w:qFormat/>
    <w:uiPriority w:val="34"/>
    <w:pPr>
      <w:spacing w:line="240" w:lineRule="auto"/>
      <w:ind w:firstLine="420"/>
    </w:pPr>
    <w:rPr>
      <w:rFonts w:asciiTheme="minorHAnsi" w:hAnsiTheme="minorHAnsi" w:eastAsiaTheme="minorEastAsia"/>
      <w:sz w:val="21"/>
    </w:rPr>
  </w:style>
  <w:style w:type="table" w:customStyle="1" w:styleId="15">
    <w:name w:val="Table Normal"/>
    <w:semiHidden/>
    <w:unhideWhenUsed/>
    <w:qFormat/>
    <w:uiPriority w:val="2"/>
    <w:tblPr>
      <w:tblCellMar>
        <w:top w:w="0" w:type="dxa"/>
        <w:left w:w="0" w:type="dxa"/>
        <w:bottom w:w="0" w:type="dxa"/>
        <w:right w:w="0" w:type="dxa"/>
      </w:tblCellMar>
    </w:tblPr>
  </w:style>
  <w:style w:type="character" w:customStyle="1" w:styleId="16">
    <w:name w:val="正文文本 Char"/>
    <w:basedOn w:val="10"/>
    <w:link w:val="4"/>
    <w:uiPriority w:val="0"/>
    <w:rPr>
      <w:rFonts w:ascii="Times New Roman" w:hAnsi="Times New Roman" w:eastAsia="仿宋"/>
      <w:kern w:val="2"/>
      <w:sz w:val="24"/>
      <w:szCs w:val="22"/>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List Paragraph1"/>
    <w:basedOn w:val="1"/>
    <w:qFormat/>
    <w:uiPriority w:val="0"/>
    <w:pPr>
      <w:ind w:firstLine="420"/>
    </w:pPr>
  </w:style>
  <w:style w:type="character" w:customStyle="1" w:styleId="19">
    <w:name w:val="批注框文本 Char"/>
    <w:basedOn w:val="10"/>
    <w:link w:val="5"/>
    <w:uiPriority w:val="0"/>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WILDE</Company>
  <Pages>24</Pages>
  <Words>14216</Words>
  <Characters>14975</Characters>
  <Lines>101</Lines>
  <Paragraphs>28</Paragraphs>
  <TotalTime>3</TotalTime>
  <ScaleCrop>false</ScaleCrop>
  <LinksUpToDate>false</LinksUpToDate>
  <CharactersWithSpaces>15279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Administrator</dc:creator>
  <cp:lastModifiedBy>leo</cp:lastModifiedBy>
  <dcterms:modified xsi:type="dcterms:W3CDTF">2022-10-07T03:42:05Z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E5AEC0037A5648B8B3576AB195CDEC72</vt:lpwstr>
  </property>
</Properties>
</file>